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030B11E8" w:rsidR="006E0B40" w:rsidRPr="00471B80" w:rsidRDefault="00686453" w:rsidP="006E0B40">
      <w:pPr>
        <w:tabs>
          <w:tab w:val="right" w:pos="9781"/>
        </w:tabs>
        <w:rPr>
          <w:rFonts w:ascii="Arial" w:hAnsi="Arial" w:cs="Arial"/>
          <w:b/>
          <w:noProof/>
          <w:sz w:val="24"/>
          <w:szCs w:val="24"/>
        </w:rPr>
      </w:pPr>
      <w:r>
        <w:rPr>
          <w:rFonts w:ascii="Arial" w:hAnsi="Arial" w:cs="Arial"/>
          <w:b/>
          <w:noProof/>
          <w:sz w:val="24"/>
          <w:szCs w:val="24"/>
        </w:rPr>
        <w:t xml:space="preserve">3GPP TSG </w:t>
      </w:r>
      <w:r w:rsidR="006E0B40">
        <w:rPr>
          <w:rFonts w:ascii="Arial" w:hAnsi="Arial" w:cs="Arial"/>
          <w:b/>
          <w:noProof/>
          <w:sz w:val="24"/>
          <w:szCs w:val="24"/>
        </w:rPr>
        <w:t>SA WG2 Meeting #1</w:t>
      </w:r>
      <w:r w:rsidR="00B54B80">
        <w:rPr>
          <w:rFonts w:ascii="Arial" w:hAnsi="Arial" w:cs="Arial"/>
          <w:b/>
          <w:noProof/>
          <w:sz w:val="24"/>
          <w:szCs w:val="24"/>
        </w:rPr>
        <w:t>5</w:t>
      </w:r>
      <w:r w:rsidR="00803304">
        <w:rPr>
          <w:rFonts w:ascii="Arial" w:hAnsi="Arial" w:cs="Arial"/>
          <w:b/>
          <w:noProof/>
          <w:sz w:val="24"/>
          <w:szCs w:val="24"/>
        </w:rPr>
        <w:t>4</w:t>
      </w:r>
      <w:r w:rsidR="006E0B40">
        <w:rPr>
          <w:rFonts w:ascii="Arial" w:hAnsi="Arial" w:cs="Arial"/>
          <w:b/>
          <w:noProof/>
          <w:sz w:val="24"/>
          <w:szCs w:val="24"/>
        </w:rPr>
        <w:tab/>
        <w:t>S2-</w:t>
      </w:r>
      <w:r w:rsidR="00B908EC">
        <w:rPr>
          <w:rFonts w:ascii="Arial" w:hAnsi="Arial" w:cs="Arial"/>
          <w:b/>
          <w:noProof/>
          <w:sz w:val="24"/>
          <w:szCs w:val="24"/>
        </w:rPr>
        <w:t>22</w:t>
      </w:r>
      <w:r w:rsidR="001A3D1B">
        <w:rPr>
          <w:rFonts w:ascii="Arial" w:hAnsi="Arial" w:cs="Arial"/>
          <w:b/>
          <w:noProof/>
          <w:sz w:val="24"/>
          <w:szCs w:val="24"/>
        </w:rPr>
        <w:t>1</w:t>
      </w:r>
      <w:r w:rsidR="00550E83">
        <w:rPr>
          <w:rFonts w:ascii="Arial" w:hAnsi="Arial" w:cs="Arial"/>
          <w:b/>
          <w:noProof/>
          <w:sz w:val="24"/>
          <w:szCs w:val="24"/>
        </w:rPr>
        <w:t>0564</w:t>
      </w:r>
    </w:p>
    <w:p w14:paraId="2627319D" w14:textId="57EB9587" w:rsidR="006E0B40" w:rsidRPr="00471B80" w:rsidRDefault="00686453"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803304">
        <w:rPr>
          <w:rFonts w:ascii="Arial" w:hAnsi="Arial" w:cs="Arial"/>
          <w:b/>
          <w:noProof/>
          <w:sz w:val="24"/>
        </w:rPr>
        <w:t>4</w:t>
      </w:r>
      <w:r>
        <w:rPr>
          <w:rFonts w:ascii="Arial" w:hAnsi="Arial" w:cs="Arial"/>
          <w:b/>
          <w:noProof/>
          <w:sz w:val="24"/>
        </w:rPr>
        <w:t>-1</w:t>
      </w:r>
      <w:r w:rsidR="00803304">
        <w:rPr>
          <w:rFonts w:ascii="Arial" w:hAnsi="Arial" w:cs="Arial"/>
          <w:b/>
          <w:noProof/>
          <w:sz w:val="24"/>
        </w:rPr>
        <w:t>8</w:t>
      </w:r>
      <w:r w:rsidR="00C42B89">
        <w:rPr>
          <w:rFonts w:ascii="Arial" w:hAnsi="Arial" w:cs="Arial"/>
          <w:b/>
          <w:noProof/>
          <w:sz w:val="24"/>
        </w:rPr>
        <w:t xml:space="preserve"> </w:t>
      </w:r>
      <w:r w:rsidR="00803304">
        <w:rPr>
          <w:rFonts w:ascii="Arial" w:hAnsi="Arial" w:cs="Arial"/>
          <w:b/>
          <w:noProof/>
          <w:sz w:val="24"/>
        </w:rPr>
        <w:t>November</w:t>
      </w:r>
      <w:r w:rsidR="00D617BD">
        <w:rPr>
          <w:rFonts w:ascii="Arial" w:hAnsi="Arial" w:cs="Arial"/>
          <w:b/>
          <w:noProof/>
          <w:sz w:val="24"/>
        </w:rPr>
        <w:t xml:space="preserve"> 2022</w:t>
      </w:r>
      <w:r w:rsidR="007B7C9E">
        <w:rPr>
          <w:rFonts w:ascii="Arial" w:hAnsi="Arial" w:cs="Arial"/>
          <w:b/>
          <w:noProof/>
          <w:sz w:val="24"/>
        </w:rPr>
        <w:t>,</w:t>
      </w:r>
      <w:r w:rsidR="00803304">
        <w:rPr>
          <w:rFonts w:ascii="Arial" w:hAnsi="Arial" w:cs="Arial"/>
          <w:b/>
          <w:noProof/>
          <w:sz w:val="24"/>
        </w:rPr>
        <w:t xml:space="preserve"> Toulouse, France.</w:t>
      </w:r>
      <w:r w:rsidR="007B7C9E">
        <w:rPr>
          <w:rFonts w:ascii="Arial" w:hAnsi="Arial" w:cs="Arial"/>
          <w:b/>
          <w:noProof/>
          <w:sz w:val="24"/>
        </w:rPr>
        <w:t xml:space="preserve"> </w:t>
      </w:r>
      <w:r w:rsidR="006E0B40" w:rsidRPr="00A4380C">
        <w:rPr>
          <w:rFonts w:ascii="Arial" w:hAnsi="Arial" w:cs="Arial"/>
          <w:b/>
          <w:noProof/>
          <w:color w:val="0000FF"/>
        </w:rPr>
        <w:tab/>
        <w:t>(revision of</w:t>
      </w:r>
      <w:r w:rsidR="006E0B40">
        <w:rPr>
          <w:rFonts w:ascii="Arial" w:hAnsi="Arial" w:cs="Arial"/>
          <w:b/>
          <w:noProof/>
          <w:color w:val="0000FF"/>
        </w:rPr>
        <w:t xml:space="preserve"> S2-22</w:t>
      </w:r>
      <w:r w:rsidR="001A3D1B">
        <w:rPr>
          <w:rFonts w:ascii="Arial" w:hAnsi="Arial" w:cs="Arial"/>
          <w:b/>
          <w:noProof/>
          <w:color w:val="0000FF"/>
        </w:rPr>
        <w:t>1</w:t>
      </w:r>
      <w:r w:rsidR="006E0B40">
        <w:rPr>
          <w:rFonts w:ascii="Arial" w:hAnsi="Arial" w:cs="Arial"/>
          <w:b/>
          <w:noProof/>
          <w:color w:val="0000FF"/>
        </w:rPr>
        <w:t>xxxx</w:t>
      </w:r>
      <w:r w:rsidR="006E0B40" w:rsidRPr="00A4380C">
        <w:rPr>
          <w:rFonts w:ascii="Arial" w:hAnsi="Arial" w:cs="Arial"/>
          <w:b/>
          <w:noProof/>
          <w:color w:val="0000FF"/>
        </w:rPr>
        <w:t>)</w:t>
      </w:r>
    </w:p>
    <w:p w14:paraId="4BE83621" w14:textId="76F2333A"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572F5599"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696701">
        <w:rPr>
          <w:rFonts w:ascii="Arial" w:hAnsi="Arial" w:cs="Arial"/>
          <w:b/>
        </w:rPr>
        <w:t>KI#3</w:t>
      </w:r>
      <w:r w:rsidR="0065073B">
        <w:rPr>
          <w:rFonts w:ascii="Arial" w:hAnsi="Arial" w:cs="Arial"/>
          <w:b/>
        </w:rPr>
        <w:t xml:space="preserve">: </w:t>
      </w:r>
      <w:r w:rsidR="00DA7AE2" w:rsidRPr="00DA7AE2">
        <w:rPr>
          <w:rFonts w:ascii="Arial" w:hAnsi="Arial" w:cs="Arial"/>
          <w:b/>
        </w:rPr>
        <w:t>Exposure information via QNC Notification: Evaluation and Conclusion</w:t>
      </w:r>
    </w:p>
    <w:p w14:paraId="4CCBE717" w14:textId="6DE65A49"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9.19</w:t>
      </w:r>
      <w:r w:rsidR="00B63CC9">
        <w:rPr>
          <w:rFonts w:ascii="Arial" w:hAnsi="Arial" w:cs="Arial"/>
          <w:b/>
        </w:rPr>
        <w:t>.1</w:t>
      </w:r>
    </w:p>
    <w:p w14:paraId="456D2A75" w14:textId="1B362B72" w:rsidR="006C17BB" w:rsidRDefault="00ED0471">
      <w:pPr>
        <w:ind w:left="2127" w:hanging="2127"/>
        <w:rPr>
          <w:rFonts w:ascii="Arial" w:hAnsi="Arial" w:cs="Arial"/>
          <w:b/>
        </w:rPr>
      </w:pPr>
      <w:r>
        <w:rPr>
          <w:rFonts w:ascii="Arial" w:hAnsi="Arial" w:cs="Arial"/>
          <w:b/>
        </w:rPr>
        <w:t>Document for</w:t>
      </w:r>
      <w:r w:rsidR="006C17BB" w:rsidRPr="00660390">
        <w:rPr>
          <w:rFonts w:ascii="Arial" w:hAnsi="Arial" w:cs="Arial"/>
          <w:b/>
        </w:rPr>
        <w:t>:</w:t>
      </w:r>
      <w:r w:rsidR="006C17BB">
        <w:rPr>
          <w:rFonts w:ascii="Arial" w:hAnsi="Arial" w:cs="Arial"/>
          <w:b/>
        </w:rPr>
        <w:tab/>
      </w:r>
      <w:r w:rsidR="00EA68D3">
        <w:rPr>
          <w:rFonts w:ascii="Arial" w:hAnsi="Arial" w:cs="Arial"/>
          <w:b/>
        </w:rPr>
        <w:t>Approval</w:t>
      </w:r>
    </w:p>
    <w:p w14:paraId="36022DEE" w14:textId="58CAD9E0" w:rsidR="00203CE7" w:rsidRPr="00660390" w:rsidRDefault="00203CE7">
      <w:pPr>
        <w:ind w:left="2127" w:hanging="2127"/>
        <w:rPr>
          <w:rFonts w:ascii="Arial" w:hAnsi="Arial" w:cs="Arial"/>
          <w:b/>
        </w:rPr>
      </w:pPr>
      <w:r>
        <w:rPr>
          <w:rFonts w:ascii="Arial" w:hAnsi="Arial" w:cs="Arial"/>
          <w:b/>
        </w:rPr>
        <w:t>Work Item / Release:</w:t>
      </w:r>
      <w:r>
        <w:rPr>
          <w:rFonts w:ascii="Arial" w:hAnsi="Arial" w:cs="Arial"/>
          <w:b/>
        </w:rPr>
        <w:tab/>
        <w:t>FS_XRM / Rel-18</w:t>
      </w:r>
    </w:p>
    <w:p w14:paraId="75976068" w14:textId="604B5999" w:rsidR="00283E20" w:rsidRPr="002B7B2C" w:rsidRDefault="006C17BB" w:rsidP="0065073B">
      <w:pPr>
        <w:ind w:left="2127" w:hanging="2127"/>
        <w:rPr>
          <w:rFonts w:ascii="Arial" w:hAnsi="Arial" w:cs="Arial"/>
          <w:iCs/>
        </w:rPr>
      </w:pPr>
      <w:r w:rsidRPr="00660390">
        <w:rPr>
          <w:rFonts w:ascii="Arial" w:hAnsi="Arial" w:cs="Arial"/>
          <w:b/>
          <w:i/>
        </w:rPr>
        <w:t>Abstract:</w:t>
      </w:r>
      <w:r w:rsidRPr="00660390">
        <w:rPr>
          <w:rFonts w:ascii="Arial" w:hAnsi="Arial" w:cs="Arial"/>
          <w:i/>
        </w:rPr>
        <w:t xml:space="preserve"> </w:t>
      </w:r>
      <w:bookmarkStart w:id="0" w:name="_Toc462478989"/>
      <w:r w:rsidR="00ED0471">
        <w:rPr>
          <w:rFonts w:ascii="Arial" w:hAnsi="Arial" w:cs="Arial"/>
          <w:i/>
        </w:rPr>
        <w:tab/>
      </w:r>
      <w:r w:rsidR="00ED0471" w:rsidRPr="00ED0471">
        <w:rPr>
          <w:rFonts w:ascii="Arial" w:hAnsi="Arial" w:cs="Arial"/>
          <w:iCs/>
        </w:rPr>
        <w:t>This</w:t>
      </w:r>
      <w:r w:rsidR="00ED0471">
        <w:rPr>
          <w:rFonts w:ascii="Arial" w:hAnsi="Arial" w:cs="Arial"/>
          <w:iCs/>
        </w:rPr>
        <w:t xml:space="preserve"> contribution provides an evaluation and conclusion </w:t>
      </w:r>
      <w:r w:rsidR="0065073B">
        <w:rPr>
          <w:rFonts w:ascii="Arial" w:hAnsi="Arial" w:cs="Arial"/>
          <w:iCs/>
        </w:rPr>
        <w:t>for Solution</w:t>
      </w:r>
      <w:r w:rsidR="004F54FF">
        <w:rPr>
          <w:rFonts w:ascii="Arial" w:hAnsi="Arial" w:cs="Arial"/>
          <w:iCs/>
        </w:rPr>
        <w:t xml:space="preserve">s using QNC notification to expose </w:t>
      </w:r>
      <w:r w:rsidR="004235A0">
        <w:rPr>
          <w:rFonts w:ascii="Arial" w:hAnsi="Arial" w:cs="Arial"/>
          <w:iCs/>
        </w:rPr>
        <w:t xml:space="preserve">RAN-related </w:t>
      </w:r>
      <w:r w:rsidR="004F54FF">
        <w:rPr>
          <w:rFonts w:ascii="Arial" w:hAnsi="Arial" w:cs="Arial"/>
          <w:iCs/>
        </w:rPr>
        <w:t>information to the application</w:t>
      </w:r>
      <w:r w:rsidR="00DA7AE2">
        <w:rPr>
          <w:rFonts w:ascii="Arial" w:hAnsi="Arial" w:cs="Arial"/>
          <w:iCs/>
        </w:rPr>
        <w:t>.</w:t>
      </w:r>
    </w:p>
    <w:p w14:paraId="43652D1E" w14:textId="39E87F42" w:rsidR="00ED0471" w:rsidRDefault="00ED0471" w:rsidP="00ED0471">
      <w:pPr>
        <w:pStyle w:val="Heading1"/>
      </w:pPr>
      <w:r>
        <w:t>1 Introduction</w:t>
      </w:r>
    </w:p>
    <w:p w14:paraId="7DB3C2CF" w14:textId="20704791" w:rsidR="00ED0471" w:rsidRDefault="0065073B" w:rsidP="00ED0471">
      <w:pPr>
        <w:ind w:left="2127" w:hanging="2127"/>
        <w:rPr>
          <w:iCs/>
        </w:rPr>
      </w:pPr>
      <w:r>
        <w:rPr>
          <w:iCs/>
        </w:rPr>
        <w:t>Solution #48 was introduced to address KI#3: 5GS information exposure for XR/media Enhancements.</w:t>
      </w:r>
      <w:r w:rsidR="00523AE7">
        <w:rPr>
          <w:iCs/>
        </w:rPr>
        <w:t xml:space="preserve"> </w:t>
      </w:r>
    </w:p>
    <w:p w14:paraId="0E765A20" w14:textId="5BC3545B" w:rsidR="002F3A9F" w:rsidRDefault="002F3A9F" w:rsidP="00E16B0C">
      <w:pPr>
        <w:rPr>
          <w:iCs/>
        </w:rPr>
      </w:pPr>
      <w:r>
        <w:rPr>
          <w:iCs/>
        </w:rPr>
        <w:t xml:space="preserve">This solution argues, </w:t>
      </w:r>
      <w:r w:rsidR="00244AD9">
        <w:rPr>
          <w:iCs/>
        </w:rPr>
        <w:t xml:space="preserve">the </w:t>
      </w:r>
      <w:r>
        <w:rPr>
          <w:iCs/>
        </w:rPr>
        <w:t>RAN can request the application server to dynamically</w:t>
      </w:r>
      <w:r w:rsidR="00E16B0C">
        <w:rPr>
          <w:iCs/>
        </w:rPr>
        <w:t xml:space="preserve"> change the codec data rate as needed</w:t>
      </w:r>
      <w:r>
        <w:rPr>
          <w:iCs/>
        </w:rPr>
        <w:t>.</w:t>
      </w:r>
    </w:p>
    <w:p w14:paraId="1B23A4C4" w14:textId="51B524B2" w:rsidR="00DE18E9" w:rsidRDefault="00DE18E9" w:rsidP="00DE18E9">
      <w:pPr>
        <w:rPr>
          <w:iCs/>
        </w:rPr>
      </w:pPr>
      <w:r>
        <w:rPr>
          <w:iCs/>
        </w:rPr>
        <w:t>This contribution discusses the above.</w:t>
      </w:r>
    </w:p>
    <w:p w14:paraId="55DA432B" w14:textId="77777777" w:rsidR="001230BE" w:rsidRDefault="001230BE" w:rsidP="001230BE">
      <w:pPr>
        <w:pStyle w:val="Heading1"/>
      </w:pPr>
      <w:r>
        <w:t>2 Discussion</w:t>
      </w:r>
    </w:p>
    <w:p w14:paraId="7C408F04" w14:textId="30B31ACD" w:rsidR="006201D1" w:rsidRDefault="00F34484" w:rsidP="00567D31">
      <w:pPr>
        <w:rPr>
          <w:iCs/>
        </w:rPr>
      </w:pPr>
      <w:r>
        <w:rPr>
          <w:iCs/>
        </w:rPr>
        <w:t xml:space="preserve">There are two </w:t>
      </w:r>
      <w:r w:rsidR="00E16B0C">
        <w:rPr>
          <w:iCs/>
        </w:rPr>
        <w:t>flavours</w:t>
      </w:r>
      <w:r>
        <w:rPr>
          <w:iCs/>
        </w:rPr>
        <w:t xml:space="preserve"> of </w:t>
      </w:r>
      <w:r w:rsidR="00E16B0C">
        <w:rPr>
          <w:iCs/>
        </w:rPr>
        <w:t>adaptive streaming</w:t>
      </w:r>
      <w:r>
        <w:rPr>
          <w:iCs/>
        </w:rPr>
        <w:t xml:space="preserve"> commonly used</w:t>
      </w:r>
      <w:r w:rsidR="00E16B0C">
        <w:rPr>
          <w:iCs/>
        </w:rPr>
        <w:t xml:space="preserve"> </w:t>
      </w:r>
      <w:r w:rsidR="00EC56C4">
        <w:rPr>
          <w:iCs/>
        </w:rPr>
        <w:t>by</w:t>
      </w:r>
      <w:r w:rsidR="00E16B0C">
        <w:rPr>
          <w:iCs/>
        </w:rPr>
        <w:t xml:space="preserve"> media</w:t>
      </w:r>
      <w:r w:rsidR="004B4FE6">
        <w:rPr>
          <w:iCs/>
        </w:rPr>
        <w:t xml:space="preserve"> servers</w:t>
      </w:r>
      <w:r>
        <w:rPr>
          <w:iCs/>
        </w:rPr>
        <w:t>:</w:t>
      </w:r>
    </w:p>
    <w:p w14:paraId="08B7A91B" w14:textId="1A723E55" w:rsidR="00F34484" w:rsidRPr="00E16B0C" w:rsidRDefault="00F34484" w:rsidP="00E16B0C">
      <w:pPr>
        <w:pStyle w:val="ListParagraph"/>
        <w:numPr>
          <w:ilvl w:val="0"/>
          <w:numId w:val="22"/>
        </w:numPr>
        <w:rPr>
          <w:iCs/>
        </w:rPr>
      </w:pPr>
      <w:r w:rsidRPr="00F34484">
        <w:rPr>
          <w:iCs/>
        </w:rPr>
        <w:t xml:space="preserve">Progressive download </w:t>
      </w:r>
      <w:r>
        <w:rPr>
          <w:iCs/>
        </w:rPr>
        <w:t>(</w:t>
      </w:r>
      <w:r w:rsidR="003053B6">
        <w:rPr>
          <w:iCs/>
        </w:rPr>
        <w:t xml:space="preserve">using </w:t>
      </w:r>
      <w:r>
        <w:rPr>
          <w:iCs/>
        </w:rPr>
        <w:t>TCP)</w:t>
      </w:r>
      <w:r w:rsidR="00E16B0C">
        <w:rPr>
          <w:iCs/>
        </w:rPr>
        <w:t xml:space="preserve"> </w:t>
      </w:r>
      <w:r w:rsidR="00DC71FF">
        <w:rPr>
          <w:iCs/>
        </w:rPr>
        <w:t xml:space="preserve">is </w:t>
      </w:r>
      <w:r w:rsidR="00E16B0C">
        <w:rPr>
          <w:iCs/>
        </w:rPr>
        <w:t>based</w:t>
      </w:r>
      <w:r w:rsidR="00EC56C4">
        <w:rPr>
          <w:iCs/>
        </w:rPr>
        <w:t xml:space="preserve"> on</w:t>
      </w:r>
      <w:r w:rsidR="00E16B0C">
        <w:rPr>
          <w:iCs/>
        </w:rPr>
        <w:t xml:space="preserve"> HLS/DASH/CAMF specification</w:t>
      </w:r>
      <w:r w:rsidR="00DC71FF">
        <w:rPr>
          <w:iCs/>
        </w:rPr>
        <w:t>.</w:t>
      </w:r>
    </w:p>
    <w:p w14:paraId="4A94BC5A" w14:textId="30847B80" w:rsidR="00F34484" w:rsidRDefault="00EC56C4" w:rsidP="00DC71FF">
      <w:pPr>
        <w:pStyle w:val="ListParagraph"/>
        <w:numPr>
          <w:ilvl w:val="0"/>
          <w:numId w:val="22"/>
        </w:numPr>
        <w:rPr>
          <w:iCs/>
        </w:rPr>
      </w:pPr>
      <w:r>
        <w:rPr>
          <w:iCs/>
        </w:rPr>
        <w:t>For</w:t>
      </w:r>
      <w:r w:rsidR="003053B6">
        <w:rPr>
          <w:iCs/>
        </w:rPr>
        <w:t xml:space="preserve"> m</w:t>
      </w:r>
      <w:r w:rsidR="00F34484" w:rsidRPr="00E16B0C">
        <w:rPr>
          <w:iCs/>
        </w:rPr>
        <w:t>edia Streaming (</w:t>
      </w:r>
      <w:r w:rsidR="003053B6">
        <w:rPr>
          <w:iCs/>
        </w:rPr>
        <w:t xml:space="preserve">using </w:t>
      </w:r>
      <w:r w:rsidR="00E16B0C">
        <w:rPr>
          <w:iCs/>
        </w:rPr>
        <w:t>RTP/RTCP over UDP</w:t>
      </w:r>
      <w:r w:rsidR="00F34484" w:rsidRPr="00E16B0C">
        <w:rPr>
          <w:iCs/>
        </w:rPr>
        <w:t>)</w:t>
      </w:r>
      <w:r w:rsidR="003053B6">
        <w:rPr>
          <w:iCs/>
        </w:rPr>
        <w:t>,</w:t>
      </w:r>
      <w:r w:rsidR="00E16B0C">
        <w:rPr>
          <w:iCs/>
        </w:rPr>
        <w:t xml:space="preserve"> </w:t>
      </w:r>
      <w:r w:rsidR="00DC71FF" w:rsidRPr="00E16B0C">
        <w:rPr>
          <w:iCs/>
        </w:rPr>
        <w:t>IETF RMCAT</w:t>
      </w:r>
      <w:r w:rsidR="00DC71FF">
        <w:rPr>
          <w:iCs/>
        </w:rPr>
        <w:t xml:space="preserve"> (RTP Media Congestion Avoidance Techniques) group</w:t>
      </w:r>
      <w:r w:rsidR="003053B6">
        <w:rPr>
          <w:iCs/>
        </w:rPr>
        <w:t xml:space="preserve"> has approved </w:t>
      </w:r>
      <w:r w:rsidR="003053B6" w:rsidRPr="00E16B0C">
        <w:rPr>
          <w:iCs/>
        </w:rPr>
        <w:t>S</w:t>
      </w:r>
      <w:r w:rsidR="003053B6">
        <w:rPr>
          <w:iCs/>
        </w:rPr>
        <w:t>CReAM (Ericsson),</w:t>
      </w:r>
      <w:r w:rsidR="003053B6" w:rsidRPr="00E16B0C">
        <w:rPr>
          <w:iCs/>
        </w:rPr>
        <w:t xml:space="preserve"> NADA</w:t>
      </w:r>
      <w:r w:rsidR="003053B6">
        <w:rPr>
          <w:iCs/>
        </w:rPr>
        <w:t xml:space="preserve"> (Cisco)</w:t>
      </w:r>
      <w:r w:rsidR="003053B6" w:rsidRPr="00E16B0C">
        <w:rPr>
          <w:iCs/>
        </w:rPr>
        <w:t xml:space="preserve"> </w:t>
      </w:r>
      <w:r w:rsidR="003053B6">
        <w:rPr>
          <w:iCs/>
        </w:rPr>
        <w:t>and</w:t>
      </w:r>
      <w:r w:rsidR="003053B6" w:rsidRPr="00E16B0C">
        <w:rPr>
          <w:iCs/>
        </w:rPr>
        <w:t xml:space="preserve"> </w:t>
      </w:r>
      <w:r w:rsidR="003053B6">
        <w:rPr>
          <w:iCs/>
        </w:rPr>
        <w:t>GCC (</w:t>
      </w:r>
      <w:r w:rsidR="003053B6" w:rsidRPr="00E16B0C">
        <w:rPr>
          <w:iCs/>
        </w:rPr>
        <w:t>Google)</w:t>
      </w:r>
      <w:r>
        <w:rPr>
          <w:iCs/>
        </w:rPr>
        <w:t xml:space="preserve"> algorithms</w:t>
      </w:r>
      <w:r w:rsidR="003053B6">
        <w:rPr>
          <w:iCs/>
        </w:rPr>
        <w:t>.</w:t>
      </w:r>
    </w:p>
    <w:p w14:paraId="1E35AC1B" w14:textId="65BD2743" w:rsidR="003053B6" w:rsidRDefault="00BC6069" w:rsidP="003053B6">
      <w:pPr>
        <w:rPr>
          <w:iCs/>
        </w:rPr>
      </w:pPr>
      <w:r>
        <w:rPr>
          <w:iCs/>
        </w:rPr>
        <w:t>For progressive download, clients (or viewers) receive a manifest file (in XML format) containing HTTP links to video content of various level of quality for the same video segment. The segments are usually two seconds long.</w:t>
      </w:r>
      <w:r w:rsidR="003053B6">
        <w:rPr>
          <w:iCs/>
        </w:rPr>
        <w:t xml:space="preserve"> </w:t>
      </w:r>
      <w:r>
        <w:rPr>
          <w:iCs/>
        </w:rPr>
        <w:t>Using the HTTP link the</w:t>
      </w:r>
      <w:r w:rsidR="003053B6">
        <w:rPr>
          <w:iCs/>
        </w:rPr>
        <w:t xml:space="preserve"> client </w:t>
      </w:r>
      <w:r w:rsidR="00A13A38">
        <w:rPr>
          <w:iCs/>
        </w:rPr>
        <w:t>is able</w:t>
      </w:r>
      <w:r w:rsidR="003053B6">
        <w:rPr>
          <w:iCs/>
        </w:rPr>
        <w:t xml:space="preserve"> select the appropriate </w:t>
      </w:r>
      <w:r>
        <w:rPr>
          <w:iCs/>
        </w:rPr>
        <w:t xml:space="preserve">video segment to download that matches the </w:t>
      </w:r>
      <w:r w:rsidR="003E4A23">
        <w:rPr>
          <w:iCs/>
        </w:rPr>
        <w:t xml:space="preserve">desired </w:t>
      </w:r>
      <w:r w:rsidR="003053B6">
        <w:rPr>
          <w:iCs/>
        </w:rPr>
        <w:t xml:space="preserve">bandwidth.    </w:t>
      </w:r>
    </w:p>
    <w:p w14:paraId="0DBF98EA" w14:textId="1D5A9DAC" w:rsidR="003053B6" w:rsidRDefault="003053B6" w:rsidP="00F34484">
      <w:pPr>
        <w:rPr>
          <w:iCs/>
        </w:rPr>
      </w:pPr>
      <w:r>
        <w:rPr>
          <w:iCs/>
        </w:rPr>
        <w:t xml:space="preserve">Media streaming </w:t>
      </w:r>
      <w:r w:rsidR="00C0238B">
        <w:rPr>
          <w:iCs/>
        </w:rPr>
        <w:t>relies on</w:t>
      </w:r>
      <w:r w:rsidR="00EC56C4">
        <w:rPr>
          <w:iCs/>
        </w:rPr>
        <w:t xml:space="preserve"> </w:t>
      </w:r>
      <w:r w:rsidR="00C0238B">
        <w:rPr>
          <w:iCs/>
        </w:rPr>
        <w:t xml:space="preserve">rate adaptation at the </w:t>
      </w:r>
      <w:r w:rsidR="00EC56C4">
        <w:rPr>
          <w:iCs/>
        </w:rPr>
        <w:t>application server</w:t>
      </w:r>
      <w:r w:rsidR="00C0238B">
        <w:rPr>
          <w:iCs/>
        </w:rPr>
        <w:t xml:space="preserve"> (media sender). The </w:t>
      </w:r>
      <w:r>
        <w:rPr>
          <w:iCs/>
        </w:rPr>
        <w:t>medi</w:t>
      </w:r>
      <w:r w:rsidR="00C0238B">
        <w:rPr>
          <w:iCs/>
        </w:rPr>
        <w:t xml:space="preserve">a is transported via the user-plane using the </w:t>
      </w:r>
      <w:r>
        <w:rPr>
          <w:iCs/>
        </w:rPr>
        <w:t>RTP</w:t>
      </w:r>
      <w:r w:rsidR="00C0238B">
        <w:rPr>
          <w:iCs/>
        </w:rPr>
        <w:t xml:space="preserve"> while the RTCP </w:t>
      </w:r>
      <w:r>
        <w:rPr>
          <w:iCs/>
        </w:rPr>
        <w:t xml:space="preserve">feedback </w:t>
      </w:r>
      <w:r w:rsidR="00C0238B">
        <w:rPr>
          <w:iCs/>
        </w:rPr>
        <w:t xml:space="preserve">message </w:t>
      </w:r>
      <w:r w:rsidR="00EC56C4">
        <w:rPr>
          <w:iCs/>
        </w:rPr>
        <w:t xml:space="preserve">is </w:t>
      </w:r>
      <w:r w:rsidR="00C0238B">
        <w:rPr>
          <w:iCs/>
        </w:rPr>
        <w:t xml:space="preserve">also </w:t>
      </w:r>
      <w:r w:rsidR="00EC56C4">
        <w:rPr>
          <w:iCs/>
        </w:rPr>
        <w:t xml:space="preserve">sent in-band </w:t>
      </w:r>
      <w:r w:rsidR="00A13A38">
        <w:rPr>
          <w:iCs/>
        </w:rPr>
        <w:t>over</w:t>
      </w:r>
      <w:r w:rsidR="00EC56C4">
        <w:rPr>
          <w:iCs/>
        </w:rPr>
        <w:t xml:space="preserve"> the user plane</w:t>
      </w:r>
      <w:r w:rsidR="00C0238B">
        <w:rPr>
          <w:iCs/>
        </w:rPr>
        <w:t>.</w:t>
      </w:r>
      <w:r w:rsidR="00EC56C4">
        <w:rPr>
          <w:iCs/>
        </w:rPr>
        <w:t xml:space="preserve"> </w:t>
      </w:r>
      <w:r w:rsidR="00C0238B">
        <w:rPr>
          <w:iCs/>
        </w:rPr>
        <w:t xml:space="preserve">The feedback message allows </w:t>
      </w:r>
      <w:r w:rsidR="00EC56C4">
        <w:rPr>
          <w:iCs/>
        </w:rPr>
        <w:t xml:space="preserve">the application </w:t>
      </w:r>
      <w:r w:rsidR="00A13A38">
        <w:rPr>
          <w:iCs/>
        </w:rPr>
        <w:t xml:space="preserve">server </w:t>
      </w:r>
      <w:r w:rsidR="00EC56C4">
        <w:rPr>
          <w:iCs/>
        </w:rPr>
        <w:t xml:space="preserve">to determine the </w:t>
      </w:r>
      <w:r w:rsidR="00C0238B">
        <w:rPr>
          <w:iCs/>
        </w:rPr>
        <w:t xml:space="preserve">actual </w:t>
      </w:r>
      <w:r w:rsidR="00EC56C4">
        <w:rPr>
          <w:iCs/>
        </w:rPr>
        <w:t xml:space="preserve">bandwidth </w:t>
      </w:r>
      <w:r w:rsidR="00A13A38">
        <w:rPr>
          <w:iCs/>
        </w:rPr>
        <w:t xml:space="preserve">achieved </w:t>
      </w:r>
      <w:r w:rsidR="00EC56C4">
        <w:rPr>
          <w:iCs/>
        </w:rPr>
        <w:t xml:space="preserve">and </w:t>
      </w:r>
      <w:r w:rsidR="00A13A38">
        <w:rPr>
          <w:iCs/>
        </w:rPr>
        <w:t xml:space="preserve">then </w:t>
      </w:r>
      <w:r w:rsidR="00EC56C4">
        <w:rPr>
          <w:iCs/>
        </w:rPr>
        <w:t xml:space="preserve">adjust the </w:t>
      </w:r>
      <w:r w:rsidR="00C0238B">
        <w:rPr>
          <w:iCs/>
        </w:rPr>
        <w:t xml:space="preserve">data </w:t>
      </w:r>
      <w:r w:rsidR="00EC56C4">
        <w:rPr>
          <w:iCs/>
        </w:rPr>
        <w:t>rate accordingly.</w:t>
      </w:r>
      <w:r>
        <w:rPr>
          <w:iCs/>
        </w:rPr>
        <w:t xml:space="preserve">   </w:t>
      </w:r>
    </w:p>
    <w:p w14:paraId="36B9E096" w14:textId="385F862F" w:rsidR="00F34484" w:rsidRDefault="00E16B0C" w:rsidP="00F34484">
      <w:pPr>
        <w:rPr>
          <w:iCs/>
        </w:rPr>
      </w:pPr>
      <w:r w:rsidRPr="00E16B0C">
        <w:rPr>
          <w:b/>
          <w:bCs/>
          <w:iCs/>
        </w:rPr>
        <w:t xml:space="preserve">Observation </w:t>
      </w:r>
      <w:r w:rsidR="004B0886">
        <w:rPr>
          <w:b/>
          <w:bCs/>
          <w:iCs/>
        </w:rPr>
        <w:t>1</w:t>
      </w:r>
      <w:r w:rsidRPr="00E16B0C">
        <w:rPr>
          <w:b/>
          <w:bCs/>
          <w:iCs/>
        </w:rPr>
        <w:t>:</w:t>
      </w:r>
      <w:r>
        <w:rPr>
          <w:iCs/>
        </w:rPr>
        <w:t xml:space="preserve"> </w:t>
      </w:r>
      <w:r w:rsidR="00C0238B">
        <w:rPr>
          <w:iCs/>
        </w:rPr>
        <w:t xml:space="preserve">The </w:t>
      </w:r>
      <w:r w:rsidR="00A13A38">
        <w:rPr>
          <w:iCs/>
        </w:rPr>
        <w:t xml:space="preserve">GFBR and non-GFBR </w:t>
      </w:r>
      <w:r w:rsidR="00C0238B">
        <w:rPr>
          <w:iCs/>
        </w:rPr>
        <w:t>QNC notification</w:t>
      </w:r>
      <w:r w:rsidR="00A13A38">
        <w:rPr>
          <w:iCs/>
        </w:rPr>
        <w:t>s</w:t>
      </w:r>
      <w:r w:rsidR="00C0238B">
        <w:rPr>
          <w:iCs/>
        </w:rPr>
        <w:t xml:space="preserve"> </w:t>
      </w:r>
      <w:r w:rsidR="00A13A38">
        <w:rPr>
          <w:iCs/>
        </w:rPr>
        <w:t>are</w:t>
      </w:r>
      <w:r w:rsidR="00C0238B">
        <w:rPr>
          <w:iCs/>
        </w:rPr>
        <w:t xml:space="preserve"> relayed</w:t>
      </w:r>
      <w:r w:rsidR="00986D1A" w:rsidRPr="00986D1A">
        <w:rPr>
          <w:iCs/>
        </w:rPr>
        <w:t xml:space="preserve"> </w:t>
      </w:r>
      <w:r w:rsidR="00A13A38">
        <w:rPr>
          <w:iCs/>
        </w:rPr>
        <w:t xml:space="preserve">(from RAN, to AMF, to SMF, to PCF to AF) </w:t>
      </w:r>
      <w:r w:rsidR="00986D1A" w:rsidRPr="00986D1A">
        <w:rPr>
          <w:iCs/>
        </w:rPr>
        <w:t>out</w:t>
      </w:r>
      <w:r w:rsidR="00986D1A">
        <w:rPr>
          <w:iCs/>
        </w:rPr>
        <w:t>-</w:t>
      </w:r>
      <w:r w:rsidR="00986D1A" w:rsidRPr="00986D1A">
        <w:rPr>
          <w:iCs/>
        </w:rPr>
        <w:t>of</w:t>
      </w:r>
      <w:r w:rsidR="00986D1A">
        <w:rPr>
          <w:iCs/>
        </w:rPr>
        <w:t>-</w:t>
      </w:r>
      <w:r w:rsidR="00986D1A" w:rsidRPr="00986D1A">
        <w:rPr>
          <w:iCs/>
        </w:rPr>
        <w:t>band</w:t>
      </w:r>
      <w:r w:rsidR="00EC56C4">
        <w:rPr>
          <w:iCs/>
        </w:rPr>
        <w:t xml:space="preserve"> via the control plane</w:t>
      </w:r>
      <w:r w:rsidR="00C0238B">
        <w:rPr>
          <w:iCs/>
        </w:rPr>
        <w:t xml:space="preserve"> and </w:t>
      </w:r>
      <w:r w:rsidR="003C4BBA">
        <w:rPr>
          <w:iCs/>
        </w:rPr>
        <w:t>effectively</w:t>
      </w:r>
      <w:r w:rsidR="00986D1A" w:rsidRPr="00986D1A">
        <w:rPr>
          <w:iCs/>
        </w:rPr>
        <w:t xml:space="preserve"> slower than the </w:t>
      </w:r>
      <w:r w:rsidR="00C0238B">
        <w:rPr>
          <w:iCs/>
        </w:rPr>
        <w:t xml:space="preserve">direct </w:t>
      </w:r>
      <w:r w:rsidR="00EC56C4">
        <w:rPr>
          <w:iCs/>
        </w:rPr>
        <w:t xml:space="preserve">RTCP feedback sent </w:t>
      </w:r>
      <w:r w:rsidR="00986D1A" w:rsidRPr="00986D1A">
        <w:rPr>
          <w:iCs/>
        </w:rPr>
        <w:t>in-band</w:t>
      </w:r>
      <w:r w:rsidR="00EC56C4">
        <w:rPr>
          <w:iCs/>
        </w:rPr>
        <w:t xml:space="preserve"> via the user-plane.</w:t>
      </w:r>
      <w:r w:rsidR="004B0886">
        <w:rPr>
          <w:iCs/>
        </w:rPr>
        <w:t xml:space="preserve"> However, even if slower, out-of-band signalling is expectedly more robust than inband signaling which could be subject e.g. to congestion.</w:t>
      </w:r>
    </w:p>
    <w:p w14:paraId="07A7E6F5" w14:textId="6DB5BA85" w:rsidR="007A542C" w:rsidRDefault="007A542C" w:rsidP="00F34484">
      <w:pPr>
        <w:rPr>
          <w:iCs/>
        </w:rPr>
      </w:pPr>
      <w:r>
        <w:rPr>
          <w:iCs/>
        </w:rPr>
        <w:t>The c</w:t>
      </w:r>
      <w:r w:rsidRPr="007A542C">
        <w:rPr>
          <w:iCs/>
        </w:rPr>
        <w:t xml:space="preserve">urrent rate adaption </w:t>
      </w:r>
      <w:r w:rsidR="00244AD9">
        <w:rPr>
          <w:iCs/>
        </w:rPr>
        <w:t xml:space="preserve">mechanisms are designed to </w:t>
      </w:r>
      <w:r w:rsidR="006731EF">
        <w:rPr>
          <w:iCs/>
        </w:rPr>
        <w:t xml:space="preserve">handle </w:t>
      </w:r>
      <w:r w:rsidR="00C75478">
        <w:rPr>
          <w:iCs/>
        </w:rPr>
        <w:t>traffic</w:t>
      </w:r>
      <w:r w:rsidRPr="007A542C">
        <w:rPr>
          <w:iCs/>
        </w:rPr>
        <w:t xml:space="preserve"> congestion </w:t>
      </w:r>
      <w:r w:rsidR="00A13A38">
        <w:rPr>
          <w:iCs/>
        </w:rPr>
        <w:t xml:space="preserve">without considering </w:t>
      </w:r>
      <w:r>
        <w:rPr>
          <w:iCs/>
        </w:rPr>
        <w:t>other factors</w:t>
      </w:r>
      <w:r w:rsidRPr="007A542C">
        <w:rPr>
          <w:iCs/>
        </w:rPr>
        <w:t xml:space="preserve"> </w:t>
      </w:r>
      <w:r w:rsidR="00C75478">
        <w:rPr>
          <w:iCs/>
        </w:rPr>
        <w:t xml:space="preserve">such as </w:t>
      </w:r>
      <w:r w:rsidR="00C75478" w:rsidRPr="007A542C">
        <w:rPr>
          <w:iCs/>
        </w:rPr>
        <w:t xml:space="preserve">deteriorating radio </w:t>
      </w:r>
      <w:r w:rsidR="00C75478">
        <w:rPr>
          <w:iCs/>
        </w:rPr>
        <w:t xml:space="preserve">conditions </w:t>
      </w:r>
      <w:r w:rsidR="00A13A38">
        <w:rPr>
          <w:iCs/>
        </w:rPr>
        <w:t xml:space="preserve">that </w:t>
      </w:r>
      <w:r w:rsidR="00244AD9">
        <w:rPr>
          <w:iCs/>
        </w:rPr>
        <w:t xml:space="preserve">may </w:t>
      </w:r>
      <w:r w:rsidRPr="007A542C">
        <w:rPr>
          <w:iCs/>
        </w:rPr>
        <w:t xml:space="preserve">impact the </w:t>
      </w:r>
      <w:r w:rsidR="00C75478">
        <w:rPr>
          <w:iCs/>
        </w:rPr>
        <w:t>transfer</w:t>
      </w:r>
      <w:r w:rsidRPr="007A542C">
        <w:rPr>
          <w:iCs/>
        </w:rPr>
        <w:t xml:space="preserve"> rate.</w:t>
      </w:r>
      <w:r>
        <w:rPr>
          <w:iCs/>
        </w:rPr>
        <w:t xml:space="preserve"> </w:t>
      </w:r>
      <w:r w:rsidR="00244AD9">
        <w:rPr>
          <w:iCs/>
        </w:rPr>
        <w:t xml:space="preserve">RAN can assist </w:t>
      </w:r>
      <w:r w:rsidR="00C75478">
        <w:rPr>
          <w:iCs/>
        </w:rPr>
        <w:t>here since it is already monitoring</w:t>
      </w:r>
      <w:r>
        <w:rPr>
          <w:iCs/>
        </w:rPr>
        <w:t xml:space="preserve">:   </w:t>
      </w:r>
    </w:p>
    <w:p w14:paraId="5F3C7027" w14:textId="123DD0B4" w:rsidR="00EE3279" w:rsidRPr="002B307D" w:rsidRDefault="00E16B0C" w:rsidP="002B307D">
      <w:pPr>
        <w:pStyle w:val="ListParagraph"/>
        <w:numPr>
          <w:ilvl w:val="0"/>
          <w:numId w:val="23"/>
        </w:numPr>
        <w:rPr>
          <w:iCs/>
        </w:rPr>
      </w:pPr>
      <w:r>
        <w:rPr>
          <w:iCs/>
        </w:rPr>
        <w:t xml:space="preserve">CSI reported </w:t>
      </w:r>
      <w:r w:rsidR="00986D1A">
        <w:rPr>
          <w:iCs/>
        </w:rPr>
        <w:t>by</w:t>
      </w:r>
      <w:r>
        <w:rPr>
          <w:iCs/>
        </w:rPr>
        <w:t xml:space="preserve"> the UE</w:t>
      </w:r>
      <w:r w:rsidR="00986D1A">
        <w:rPr>
          <w:iCs/>
        </w:rPr>
        <w:t xml:space="preserve"> which influences the link data rate </w:t>
      </w:r>
      <w:r>
        <w:rPr>
          <w:iCs/>
        </w:rPr>
        <w:t xml:space="preserve"> </w:t>
      </w:r>
      <w:r w:rsidR="002B307D" w:rsidRPr="002B307D">
        <w:rPr>
          <w:iCs/>
        </w:rPr>
        <w:t xml:space="preserve"> </w:t>
      </w:r>
    </w:p>
    <w:p w14:paraId="7262CCC4" w14:textId="1AC36067" w:rsidR="00E16B0C" w:rsidRDefault="00E16B0C" w:rsidP="00E16B0C">
      <w:pPr>
        <w:pStyle w:val="ListParagraph"/>
        <w:numPr>
          <w:ilvl w:val="0"/>
          <w:numId w:val="23"/>
        </w:numPr>
        <w:rPr>
          <w:iCs/>
        </w:rPr>
      </w:pPr>
      <w:r>
        <w:rPr>
          <w:iCs/>
        </w:rPr>
        <w:t xml:space="preserve">Mobility events (handover/cell reselection) </w:t>
      </w:r>
      <w:r w:rsidR="004B0886">
        <w:rPr>
          <w:iCs/>
        </w:rPr>
        <w:t>possibly indicative of</w:t>
      </w:r>
      <w:r w:rsidR="00986D1A">
        <w:rPr>
          <w:iCs/>
        </w:rPr>
        <w:t xml:space="preserve"> imminent </w:t>
      </w:r>
      <w:r>
        <w:rPr>
          <w:iCs/>
        </w:rPr>
        <w:t xml:space="preserve">transmission </w:t>
      </w:r>
      <w:r w:rsidR="00986D1A">
        <w:rPr>
          <w:iCs/>
        </w:rPr>
        <w:t>disruption</w:t>
      </w:r>
    </w:p>
    <w:p w14:paraId="155F499A" w14:textId="6B89164D" w:rsidR="00986D1A" w:rsidRDefault="00906E5B" w:rsidP="00986D1A">
      <w:pPr>
        <w:pStyle w:val="ListParagraph"/>
        <w:numPr>
          <w:ilvl w:val="0"/>
          <w:numId w:val="23"/>
        </w:numPr>
        <w:rPr>
          <w:iCs/>
        </w:rPr>
      </w:pPr>
      <w:r w:rsidRPr="00906E5B">
        <w:rPr>
          <w:iCs/>
        </w:rPr>
        <w:t>Increases in latency brought on by an increase in network buffering</w:t>
      </w:r>
      <w:r>
        <w:rPr>
          <w:iCs/>
        </w:rPr>
        <w:t xml:space="preserve"> </w:t>
      </w:r>
    </w:p>
    <w:p w14:paraId="02FB2E05" w14:textId="13C9BE7B" w:rsidR="002B307D" w:rsidRDefault="002B307D" w:rsidP="00986D1A">
      <w:pPr>
        <w:pStyle w:val="ListParagraph"/>
        <w:numPr>
          <w:ilvl w:val="0"/>
          <w:numId w:val="23"/>
        </w:numPr>
        <w:rPr>
          <w:iCs/>
        </w:rPr>
      </w:pPr>
      <w:r>
        <w:rPr>
          <w:iCs/>
        </w:rPr>
        <w:t>GBR</w:t>
      </w:r>
      <w:r w:rsidR="00C0238B">
        <w:rPr>
          <w:iCs/>
        </w:rPr>
        <w:t xml:space="preserve"> and </w:t>
      </w:r>
      <w:r>
        <w:rPr>
          <w:iCs/>
        </w:rPr>
        <w:t>PER</w:t>
      </w:r>
      <w:r w:rsidR="00C0238B">
        <w:rPr>
          <w:iCs/>
        </w:rPr>
        <w:t xml:space="preserve"> </w:t>
      </w:r>
      <w:r w:rsidR="00426574">
        <w:rPr>
          <w:iCs/>
        </w:rPr>
        <w:t>parameters of the PDU session</w:t>
      </w:r>
    </w:p>
    <w:p w14:paraId="7B194B58" w14:textId="6FC16EC2" w:rsidR="00426574" w:rsidRDefault="00426574" w:rsidP="00986D1A">
      <w:pPr>
        <w:pStyle w:val="ListParagraph"/>
        <w:numPr>
          <w:ilvl w:val="0"/>
          <w:numId w:val="23"/>
        </w:numPr>
        <w:rPr>
          <w:iCs/>
        </w:rPr>
      </w:pPr>
      <w:r>
        <w:rPr>
          <w:iCs/>
        </w:rPr>
        <w:t>Measure</w:t>
      </w:r>
      <w:r w:rsidR="007A542C">
        <w:rPr>
          <w:iCs/>
        </w:rPr>
        <w:t>d</w:t>
      </w:r>
      <w:r>
        <w:rPr>
          <w:iCs/>
        </w:rPr>
        <w:t xml:space="preserve"> the GFBR and non-GFBR</w:t>
      </w:r>
    </w:p>
    <w:p w14:paraId="6AC2FEC9" w14:textId="308B55F6" w:rsidR="006731EF" w:rsidRDefault="006731EF" w:rsidP="00986D1A">
      <w:pPr>
        <w:pStyle w:val="ListParagraph"/>
        <w:numPr>
          <w:ilvl w:val="0"/>
          <w:numId w:val="23"/>
        </w:numPr>
        <w:rPr>
          <w:iCs/>
        </w:rPr>
      </w:pPr>
      <w:r>
        <w:rPr>
          <w:iCs/>
        </w:rPr>
        <w:t>Network capacity constraints</w:t>
      </w:r>
    </w:p>
    <w:p w14:paraId="6C6D8805" w14:textId="2E075694" w:rsidR="004B0886" w:rsidRDefault="004B0886" w:rsidP="00986D1A">
      <w:pPr>
        <w:pStyle w:val="ListParagraph"/>
        <w:numPr>
          <w:ilvl w:val="0"/>
          <w:numId w:val="23"/>
        </w:numPr>
        <w:rPr>
          <w:iCs/>
        </w:rPr>
      </w:pPr>
      <w:r>
        <w:rPr>
          <w:iCs/>
        </w:rPr>
        <w:t>Etc.</w:t>
      </w:r>
    </w:p>
    <w:p w14:paraId="52F95C95" w14:textId="0F774523" w:rsidR="00426574" w:rsidRDefault="00426574" w:rsidP="00E16B0C">
      <w:pPr>
        <w:rPr>
          <w:iCs/>
        </w:rPr>
      </w:pPr>
      <w:r w:rsidRPr="00E16B0C">
        <w:rPr>
          <w:b/>
          <w:bCs/>
          <w:iCs/>
        </w:rPr>
        <w:t xml:space="preserve">Observation </w:t>
      </w:r>
      <w:r w:rsidR="004B0886">
        <w:rPr>
          <w:b/>
          <w:bCs/>
          <w:iCs/>
        </w:rPr>
        <w:t>2</w:t>
      </w:r>
      <w:r w:rsidRPr="00E16B0C">
        <w:rPr>
          <w:b/>
          <w:bCs/>
          <w:iCs/>
        </w:rPr>
        <w:t>:</w:t>
      </w:r>
      <w:r w:rsidRPr="00BA3592">
        <w:rPr>
          <w:iCs/>
        </w:rPr>
        <w:t xml:space="preserve"> </w:t>
      </w:r>
      <w:r w:rsidR="00244AD9">
        <w:rPr>
          <w:iCs/>
        </w:rPr>
        <w:t xml:space="preserve">Using </w:t>
      </w:r>
      <w:r w:rsidR="00BA3592">
        <w:rPr>
          <w:iCs/>
        </w:rPr>
        <w:t>QNC notification</w:t>
      </w:r>
      <w:r w:rsidR="00244AD9">
        <w:rPr>
          <w:iCs/>
        </w:rPr>
        <w:t xml:space="preserve"> </w:t>
      </w:r>
      <w:r w:rsidR="00256F24">
        <w:rPr>
          <w:iCs/>
        </w:rPr>
        <w:t>mechanism</w:t>
      </w:r>
      <w:r w:rsidR="00244AD9">
        <w:rPr>
          <w:iCs/>
        </w:rPr>
        <w:t>,</w:t>
      </w:r>
      <w:r w:rsidR="00BA3592">
        <w:rPr>
          <w:iCs/>
        </w:rPr>
        <w:t xml:space="preserve"> </w:t>
      </w:r>
      <w:r w:rsidR="00244AD9">
        <w:rPr>
          <w:iCs/>
        </w:rPr>
        <w:t>RAN</w:t>
      </w:r>
      <w:r w:rsidR="004235A0">
        <w:rPr>
          <w:iCs/>
        </w:rPr>
        <w:t>,</w:t>
      </w:r>
      <w:r w:rsidR="00244AD9">
        <w:rPr>
          <w:iCs/>
        </w:rPr>
        <w:t xml:space="preserve"> </w:t>
      </w:r>
      <w:r w:rsidR="004235A0">
        <w:rPr>
          <w:iCs/>
        </w:rPr>
        <w:t xml:space="preserve">based on its knowledge of congestion, radio conditions and anticipated mobility events, can, by way of a requested data rate, trigger </w:t>
      </w:r>
      <w:r w:rsidR="00244AD9">
        <w:rPr>
          <w:iCs/>
        </w:rPr>
        <w:t xml:space="preserve">the AF </w:t>
      </w:r>
      <w:r w:rsidR="004235A0">
        <w:rPr>
          <w:iCs/>
        </w:rPr>
        <w:t xml:space="preserve">to adjust its </w:t>
      </w:r>
      <w:r w:rsidR="00244AD9">
        <w:rPr>
          <w:iCs/>
        </w:rPr>
        <w:t>codec data rate</w:t>
      </w:r>
      <w:r w:rsidR="004235A0">
        <w:rPr>
          <w:iCs/>
        </w:rPr>
        <w:t xml:space="preserve"> accordingly to best fit these conditions in the RAN.</w:t>
      </w:r>
      <w:r>
        <w:rPr>
          <w:iCs/>
        </w:rPr>
        <w:t xml:space="preserve">  </w:t>
      </w:r>
    </w:p>
    <w:p w14:paraId="34556143" w14:textId="2749083E" w:rsidR="001230BE" w:rsidRDefault="001230BE" w:rsidP="001230BE">
      <w:pPr>
        <w:pStyle w:val="Heading1"/>
      </w:pPr>
      <w:r>
        <w:lastRenderedPageBreak/>
        <w:t>3 Proposal</w:t>
      </w:r>
    </w:p>
    <w:p w14:paraId="0A845DFA" w14:textId="72E36D80" w:rsidR="00ED0471" w:rsidRDefault="001230BE" w:rsidP="00ED0471">
      <w:pPr>
        <w:ind w:left="2127" w:hanging="2127"/>
        <w:rPr>
          <w:iCs/>
        </w:rPr>
      </w:pPr>
      <w:r>
        <w:rPr>
          <w:iCs/>
        </w:rPr>
        <w:t>It is proposed to adopt the following proposal into TS23.700-</w:t>
      </w:r>
      <w:r w:rsidR="00DA7AE2">
        <w:rPr>
          <w:iCs/>
        </w:rPr>
        <w:t>6</w:t>
      </w:r>
      <w:r>
        <w:rPr>
          <w:iCs/>
        </w:rPr>
        <w:t>0.</w:t>
      </w:r>
    </w:p>
    <w:p w14:paraId="2757E886" w14:textId="47AD5CA5" w:rsidR="00DA7AE2" w:rsidRDefault="00DA7AE2" w:rsidP="004A40B0">
      <w:pPr>
        <w:pStyle w:val="Heading1"/>
        <w:rPr>
          <w:lang w:eastAsia="zh-CN"/>
        </w:rPr>
      </w:pPr>
      <w:bookmarkStart w:id="1" w:name="_Toc97526930"/>
      <w:bookmarkStart w:id="2" w:name="_Toc101526314"/>
      <w:r>
        <w:rPr>
          <w:lang w:eastAsia="zh-CN"/>
        </w:rPr>
        <w:t>pCR 23.700-60</w:t>
      </w:r>
    </w:p>
    <w:p w14:paraId="60C7F909" w14:textId="72A9B8F7" w:rsidR="00DA7AE2" w:rsidRDefault="00DA7AE2" w:rsidP="00DA7AE2">
      <w:pPr>
        <w:rPr>
          <w:lang w:eastAsia="zh-CN"/>
        </w:rPr>
      </w:pPr>
    </w:p>
    <w:p w14:paraId="7429CEBE" w14:textId="69B42B09"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DA7AE2">
        <w:rPr>
          <w:color w:val="FFFFFF"/>
          <w:lang w:eastAsia="zh-CN"/>
        </w:rPr>
        <w:t xml:space="preserve">**** FIRST CHANGE </w:t>
      </w:r>
      <w:r>
        <w:rPr>
          <w:color w:val="FFFFFF"/>
          <w:lang w:eastAsia="zh-CN"/>
        </w:rPr>
        <w:t xml:space="preserve">(all new text) </w:t>
      </w:r>
      <w:r w:rsidRPr="00DA7AE2">
        <w:rPr>
          <w:color w:val="FFFFFF"/>
          <w:lang w:eastAsia="zh-CN"/>
        </w:rPr>
        <w:t>****</w:t>
      </w:r>
    </w:p>
    <w:bookmarkEnd w:id="1"/>
    <w:bookmarkEnd w:id="2"/>
    <w:p w14:paraId="39ED235B" w14:textId="65D64C55" w:rsidR="00523AE7" w:rsidRDefault="00523AE7" w:rsidP="00523AE7">
      <w:pPr>
        <w:pStyle w:val="Heading3"/>
        <w:rPr>
          <w:lang w:eastAsia="zh-CN"/>
        </w:rPr>
      </w:pPr>
      <w:r>
        <w:rPr>
          <w:lang w:eastAsia="zh-CN"/>
        </w:rPr>
        <w:t>7.</w:t>
      </w:r>
      <w:r w:rsidR="00CD6A48">
        <w:rPr>
          <w:lang w:eastAsia="zh-CN"/>
        </w:rPr>
        <w:t>3</w:t>
      </w:r>
      <w:r>
        <w:rPr>
          <w:lang w:eastAsia="zh-CN"/>
        </w:rPr>
        <w:t xml:space="preserve"> KI#3: Evaluation</w:t>
      </w:r>
    </w:p>
    <w:p w14:paraId="693B4B11" w14:textId="0D0611F5" w:rsidR="00DD1279" w:rsidRPr="00DD1279" w:rsidRDefault="00DD1279" w:rsidP="00DD1279">
      <w:pPr>
        <w:pStyle w:val="Heading4"/>
      </w:pPr>
      <w:r w:rsidRPr="00DD1279">
        <w:t xml:space="preserve">7.3.1 </w:t>
      </w:r>
      <w:r w:rsidR="005B7B71">
        <w:t xml:space="preserve">Exposure information based on </w:t>
      </w:r>
      <w:r w:rsidRPr="00DD1279">
        <w:t>QNC Notification</w:t>
      </w:r>
      <w:r w:rsidR="005B7B71">
        <w:t xml:space="preserve"> </w:t>
      </w:r>
    </w:p>
    <w:p w14:paraId="5FAFB061" w14:textId="35392FDE" w:rsidR="004F54FF" w:rsidRDefault="004F54FF" w:rsidP="00BA7EBC">
      <w:pPr>
        <w:rPr>
          <w:iCs/>
        </w:rPr>
      </w:pPr>
      <w:bookmarkStart w:id="3" w:name="_Toc92875666"/>
      <w:bookmarkStart w:id="4" w:name="_Toc93070690"/>
      <w:r>
        <w:rPr>
          <w:iCs/>
        </w:rPr>
        <w:t xml:space="preserve">Solutions #5, #6, #43, #44, #48 use the QoS Notification mechanism in order to make the application </w:t>
      </w:r>
      <w:r w:rsidR="004235A0">
        <w:rPr>
          <w:iCs/>
        </w:rPr>
        <w:t xml:space="preserve">indirectly </w:t>
      </w:r>
      <w:r>
        <w:rPr>
          <w:iCs/>
        </w:rPr>
        <w:t xml:space="preserve">aware of </w:t>
      </w:r>
      <w:r w:rsidR="004235A0">
        <w:rPr>
          <w:iCs/>
        </w:rPr>
        <w:t xml:space="preserve">conditions experienced or anticipated in the </w:t>
      </w:r>
      <w:r>
        <w:rPr>
          <w:iCs/>
        </w:rPr>
        <w:t>RAN</w:t>
      </w:r>
      <w:r w:rsidR="004235A0">
        <w:rPr>
          <w:iCs/>
        </w:rPr>
        <w:t xml:space="preserve"> s</w:t>
      </w:r>
      <w:r>
        <w:rPr>
          <w:iCs/>
        </w:rPr>
        <w:t>uch that the application can adjust its behavior e.g. codec rate, data throughput accordingly.</w:t>
      </w:r>
    </w:p>
    <w:p w14:paraId="46FDA050" w14:textId="5C02772B" w:rsidR="004B0886" w:rsidRDefault="004B0886" w:rsidP="00BA7EBC">
      <w:pPr>
        <w:rPr>
          <w:iCs/>
        </w:rPr>
      </w:pPr>
      <w:r>
        <w:rPr>
          <w:iCs/>
        </w:rPr>
        <w:t>Solution#5 proposes to expose the UE data rate, normal data transmission interruption event and congestion information</w:t>
      </w:r>
      <w:r w:rsidR="00D05025">
        <w:rPr>
          <w:iCs/>
        </w:rPr>
        <w:t xml:space="preserve"> so the application server can adjust its codec and data throughput.</w:t>
      </w:r>
      <w:r w:rsidR="003E4175">
        <w:rPr>
          <w:iCs/>
        </w:rPr>
        <w:t xml:space="preserve"> </w:t>
      </w:r>
    </w:p>
    <w:p w14:paraId="5BB5BE47" w14:textId="38EB6751" w:rsidR="00D05025" w:rsidRDefault="00D05025" w:rsidP="00BA7EBC">
      <w:pPr>
        <w:rPr>
          <w:iCs/>
        </w:rPr>
      </w:pPr>
      <w:r>
        <w:rPr>
          <w:iCs/>
        </w:rPr>
        <w:t>Solution#6 proposes to expose the Mean bitrate such that the AF can change the codec based on this bitrate.</w:t>
      </w:r>
    </w:p>
    <w:p w14:paraId="39E754EF" w14:textId="56BD99AC" w:rsidR="00D05025" w:rsidRDefault="00D05025" w:rsidP="00BA7EBC">
      <w:pPr>
        <w:rPr>
          <w:iCs/>
        </w:rPr>
      </w:pPr>
      <w:r>
        <w:rPr>
          <w:iCs/>
        </w:rPr>
        <w:t xml:space="preserve">Solutions#43 and #44 propose to expose whether GFBR can no longer (or again) be guaranteed for a QoS Flow. Solution #44 further proposes that this is determined based on </w:t>
      </w:r>
      <w:r>
        <w:rPr>
          <w:rFonts w:eastAsia="DengXian"/>
          <w:lang w:eastAsia="zh-CN"/>
        </w:rPr>
        <w:t>an Averaging Window time span for each QoS flow.</w:t>
      </w:r>
    </w:p>
    <w:p w14:paraId="3AA2B760" w14:textId="466EEDB4" w:rsidR="00BA7EBC" w:rsidRDefault="00202A3D" w:rsidP="00BA7EBC">
      <w:pPr>
        <w:rPr>
          <w:iCs/>
        </w:rPr>
      </w:pPr>
      <w:r>
        <w:rPr>
          <w:iCs/>
        </w:rPr>
        <w:t xml:space="preserve">Solution#48 proposes to </w:t>
      </w:r>
      <w:r w:rsidR="00D05025">
        <w:rPr>
          <w:iCs/>
        </w:rPr>
        <w:t xml:space="preserve">expose a RAN requested data rate in order to </w:t>
      </w:r>
      <w:r>
        <w:rPr>
          <w:iCs/>
        </w:rPr>
        <w:t xml:space="preserve">allow the RAN to </w:t>
      </w:r>
      <w:r w:rsidR="00D05025">
        <w:rPr>
          <w:iCs/>
        </w:rPr>
        <w:t xml:space="preserve">trigger </w:t>
      </w:r>
      <w:r>
        <w:rPr>
          <w:iCs/>
        </w:rPr>
        <w:t xml:space="preserve">the application in an indirect manner to </w:t>
      </w:r>
      <w:r w:rsidR="00B758C1" w:rsidRPr="00BC49C2">
        <w:rPr>
          <w:rFonts w:eastAsia="DengXian"/>
        </w:rPr>
        <w:t>select a codec rate up to and including the codec rate corresponding to the requested data rate, or a codec rate corresponding to the requested data rate</w:t>
      </w:r>
      <w:r>
        <w:rPr>
          <w:iCs/>
        </w:rPr>
        <w:t>.</w:t>
      </w:r>
      <w:r w:rsidR="00712ABE">
        <w:rPr>
          <w:iCs/>
        </w:rPr>
        <w:t xml:space="preserve"> </w:t>
      </w:r>
      <w:r w:rsidR="00712ABE" w:rsidRPr="00712ABE">
        <w:rPr>
          <w:iCs/>
        </w:rPr>
        <w:t xml:space="preserve">The codec data rates that the AF supports </w:t>
      </w:r>
      <w:r w:rsidR="00712ABE">
        <w:rPr>
          <w:iCs/>
        </w:rPr>
        <w:t>can be provided to the RAN as part of the assistance information</w:t>
      </w:r>
      <w:r w:rsidR="00712ABE" w:rsidRPr="00712ABE">
        <w:rPr>
          <w:iCs/>
        </w:rPr>
        <w:t>.</w:t>
      </w:r>
      <w:r w:rsidR="00712ABE">
        <w:rPr>
          <w:iCs/>
        </w:rPr>
        <w:t xml:space="preserve"> </w:t>
      </w:r>
    </w:p>
    <w:p w14:paraId="550A6AFF" w14:textId="3FE3E15B" w:rsidR="00987ABF" w:rsidRDefault="00987ABF" w:rsidP="00987ABF">
      <w:pPr>
        <w:rPr>
          <w:iCs/>
        </w:rPr>
      </w:pPr>
      <w:r>
        <w:rPr>
          <w:iCs/>
        </w:rPr>
        <w:t xml:space="preserve">While the AF cannot distinguish between short-term (e.g., due to handovers or mobility events) and permanent reductions in data rate, the RAN is aware of </w:t>
      </w:r>
      <w:r w:rsidR="004B0886">
        <w:rPr>
          <w:iCs/>
        </w:rPr>
        <w:t xml:space="preserve">conditions it experiences or anticipates (e.g. </w:t>
      </w:r>
      <w:r>
        <w:rPr>
          <w:iCs/>
        </w:rPr>
        <w:t>radio conditions</w:t>
      </w:r>
      <w:r w:rsidR="004B0886">
        <w:rPr>
          <w:iCs/>
        </w:rPr>
        <w:t xml:space="preserve">, </w:t>
      </w:r>
      <w:r>
        <w:rPr>
          <w:iCs/>
        </w:rPr>
        <w:t>capacity</w:t>
      </w:r>
      <w:r w:rsidR="004B0886">
        <w:rPr>
          <w:iCs/>
        </w:rPr>
        <w:t>)</w:t>
      </w:r>
      <w:r>
        <w:rPr>
          <w:iCs/>
        </w:rPr>
        <w:t xml:space="preserve"> that affect the transfer rate </w:t>
      </w:r>
      <w:r w:rsidR="004B0886">
        <w:rPr>
          <w:iCs/>
        </w:rPr>
        <w:t xml:space="preserve">whether favorably or negatively </w:t>
      </w:r>
      <w:r>
        <w:rPr>
          <w:iCs/>
        </w:rPr>
        <w:t xml:space="preserve">and can </w:t>
      </w:r>
      <w:r w:rsidR="004B0886">
        <w:rPr>
          <w:iCs/>
        </w:rPr>
        <w:t xml:space="preserve">therefore </w:t>
      </w:r>
      <w:r w:rsidR="004235A0">
        <w:rPr>
          <w:iCs/>
        </w:rPr>
        <w:t xml:space="preserve">indirectly trigger the use of an </w:t>
      </w:r>
      <w:r>
        <w:rPr>
          <w:iCs/>
        </w:rPr>
        <w:t>appropriate codec data rate</w:t>
      </w:r>
      <w:r w:rsidR="00614318">
        <w:rPr>
          <w:iCs/>
        </w:rPr>
        <w:t xml:space="preserve"> when it deems fit</w:t>
      </w:r>
      <w:r w:rsidR="004B0886">
        <w:rPr>
          <w:iCs/>
        </w:rPr>
        <w:t xml:space="preserve"> to best match these conditions</w:t>
      </w:r>
      <w:r w:rsidR="00614318">
        <w:rPr>
          <w:iCs/>
        </w:rPr>
        <w:t>.</w:t>
      </w:r>
    </w:p>
    <w:p w14:paraId="24494391" w14:textId="30C3385A"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A7AE2">
        <w:rPr>
          <w:color w:val="FFFFFF"/>
        </w:rPr>
        <w:t>**** NEXT CHANGE</w:t>
      </w:r>
      <w:r>
        <w:rPr>
          <w:color w:val="FFFFFF"/>
        </w:rPr>
        <w:t xml:space="preserve"> (</w:t>
      </w:r>
      <w:r w:rsidR="00CD4D71">
        <w:rPr>
          <w:color w:val="FFFFFF"/>
        </w:rPr>
        <w:t>modified</w:t>
      </w:r>
      <w:r>
        <w:rPr>
          <w:color w:val="FFFFFF"/>
        </w:rPr>
        <w:t xml:space="preserve"> text)</w:t>
      </w:r>
      <w:r w:rsidRPr="00DA7AE2">
        <w:rPr>
          <w:color w:val="FFFFFF"/>
        </w:rPr>
        <w:t xml:space="preserve"> ****</w:t>
      </w:r>
    </w:p>
    <w:bookmarkEnd w:id="0"/>
    <w:bookmarkEnd w:id="3"/>
    <w:bookmarkEnd w:id="4"/>
    <w:p w14:paraId="7BD44491" w14:textId="61F98286" w:rsidR="003A4E08" w:rsidRPr="00BC49C2" w:rsidRDefault="003A4E08" w:rsidP="003A4E08">
      <w:pPr>
        <w:pStyle w:val="Heading1"/>
      </w:pPr>
      <w:r>
        <w:t xml:space="preserve">8 </w:t>
      </w:r>
      <w:r>
        <w:tab/>
      </w:r>
      <w:r w:rsidRPr="003A4E08">
        <w:t>Conclusions</w:t>
      </w:r>
    </w:p>
    <w:p w14:paraId="19576FC8" w14:textId="6334AE40" w:rsidR="003A4E08" w:rsidRDefault="003A4E08" w:rsidP="003A4E08">
      <w:pPr>
        <w:pStyle w:val="EditorsNote"/>
      </w:pPr>
      <w:r w:rsidRPr="00BC49C2">
        <w:t>Editor</w:t>
      </w:r>
      <w:r>
        <w:t>'</w:t>
      </w:r>
      <w:r w:rsidRPr="00BC49C2">
        <w:t>s note:This clause will list conclusions that have been agreed during the course of the study item activities.</w:t>
      </w:r>
    </w:p>
    <w:p w14:paraId="0A39DA89" w14:textId="0E185EC1" w:rsidR="00827CD6" w:rsidRDefault="00827CD6" w:rsidP="00827CD6">
      <w:pPr>
        <w:pStyle w:val="EditorsNote"/>
        <w:ind w:left="0" w:firstLine="0"/>
      </w:pPr>
    </w:p>
    <w:p w14:paraId="7DD47387" w14:textId="77777777" w:rsidR="00827CD6" w:rsidRPr="00B01001" w:rsidRDefault="00827CD6" w:rsidP="00827CD6">
      <w:pPr>
        <w:pStyle w:val="Heading2"/>
      </w:pPr>
      <w:bookmarkStart w:id="5" w:name="_Toc117119251"/>
      <w:r>
        <w:t>8.</w:t>
      </w:r>
      <w:r>
        <w:rPr>
          <w:rFonts w:eastAsia="DengXian" w:hint="eastAsia"/>
          <w:lang w:eastAsia="zh-CN"/>
        </w:rPr>
        <w:t>3</w:t>
      </w:r>
      <w:r>
        <w:rPr>
          <w:rFonts w:eastAsia="DengXian" w:hint="eastAsia"/>
          <w:lang w:eastAsia="zh-CN"/>
        </w:rPr>
        <w:tab/>
      </w:r>
      <w:r w:rsidRPr="00B01001">
        <w:t>Conclusions for</w:t>
      </w:r>
      <w:r w:rsidRPr="00B01001">
        <w:rPr>
          <w:rFonts w:hint="eastAsia"/>
        </w:rPr>
        <w:t xml:space="preserve"> Key </w:t>
      </w:r>
      <w:r>
        <w:rPr>
          <w:rFonts w:eastAsia="DengXian" w:hint="eastAsia"/>
          <w:lang w:eastAsia="zh-CN"/>
        </w:rPr>
        <w:t>I</w:t>
      </w:r>
      <w:r w:rsidRPr="00B01001">
        <w:rPr>
          <w:rFonts w:hint="eastAsia"/>
        </w:rPr>
        <w:t>ssue</w:t>
      </w:r>
      <w:r w:rsidRPr="00B01001">
        <w:t>#3: 5GS information exposure for XR/media Enhancements</w:t>
      </w:r>
      <w:bookmarkEnd w:id="5"/>
    </w:p>
    <w:p w14:paraId="5A60F55B" w14:textId="77777777" w:rsidR="00827CD6" w:rsidRDefault="00827CD6" w:rsidP="00827CD6">
      <w:r>
        <w:t>The following bullet points summarize the principles for the way forward to support current congestion level information exposure:</w:t>
      </w:r>
    </w:p>
    <w:p w14:paraId="54B192E0" w14:textId="77777777" w:rsidR="00827CD6" w:rsidRDefault="00827CD6" w:rsidP="00827CD6">
      <w:pPr>
        <w:pStyle w:val="B1"/>
      </w:pPr>
      <w:r>
        <w:t>-</w:t>
      </w:r>
      <w:r>
        <w:tab/>
        <w:t>5G System may use ECN marking for the purpose of Low Latency, Low Loss and Scalable Throughput services L4S according to [37] and [</w:t>
      </w:r>
      <w:r>
        <w:rPr>
          <w:rFonts w:eastAsia="DengXian" w:hint="eastAsia"/>
          <w:lang w:eastAsia="zh-CN"/>
        </w:rPr>
        <w:t>62</w:t>
      </w:r>
      <w:r>
        <w:t>] for uplink and</w:t>
      </w:r>
      <w:r>
        <w:rPr>
          <w:rFonts w:eastAsia="DengXian" w:hint="eastAsia"/>
          <w:lang w:eastAsia="zh-CN"/>
        </w:rPr>
        <w:t>/or</w:t>
      </w:r>
      <w:r>
        <w:t xml:space="preserve"> downlink QoS Flows via one of the following two methods.</w:t>
      </w:r>
      <w:r w:rsidRPr="005D2452">
        <w:t xml:space="preserve"> A QoS Flow level explicit indication may be provided to PSA UPF to enable the ECN marking for the purpose of L4S.</w:t>
      </w:r>
    </w:p>
    <w:p w14:paraId="3B5C8E04" w14:textId="77777777" w:rsidR="00827CD6" w:rsidRDefault="00827CD6" w:rsidP="00827CD6">
      <w:pPr>
        <w:pStyle w:val="B2"/>
      </w:pPr>
      <w:r>
        <w:rPr>
          <w:rFonts w:eastAsia="DengXian" w:hint="eastAsia"/>
          <w:lang w:eastAsia="zh-CN"/>
        </w:rPr>
        <w:t>-</w:t>
      </w:r>
      <w:r>
        <w:rPr>
          <w:rFonts w:eastAsia="DengXian" w:hint="eastAsia"/>
          <w:lang w:eastAsia="zh-CN"/>
        </w:rPr>
        <w:tab/>
      </w:r>
      <w:r w:rsidRPr="005D2452">
        <w:rPr>
          <w:rFonts w:eastAsia="DengXian"/>
          <w:lang w:eastAsia="zh-CN"/>
        </w:rPr>
        <w:t>Method1:</w:t>
      </w:r>
      <w:r>
        <w:rPr>
          <w:rFonts w:eastAsia="DengXian" w:hint="eastAsia"/>
          <w:lang w:eastAsia="zh-CN"/>
        </w:rPr>
        <w:t xml:space="preserve"> </w:t>
      </w:r>
      <w:r>
        <w:t>To support L4S, NG-RAN performs ECN marking according to [37] and [</w:t>
      </w:r>
      <w:r>
        <w:rPr>
          <w:rFonts w:eastAsia="DengXian" w:hint="eastAsia"/>
          <w:lang w:eastAsia="zh-CN"/>
        </w:rPr>
        <w:t>62</w:t>
      </w:r>
      <w:r>
        <w:t xml:space="preserve">] for uplink and downlink in IP layer of the received packets. </w:t>
      </w:r>
    </w:p>
    <w:p w14:paraId="68C105D8" w14:textId="77777777" w:rsidR="00827CD6" w:rsidRDefault="00827CD6" w:rsidP="00827CD6">
      <w:pPr>
        <w:pStyle w:val="NO"/>
      </w:pPr>
      <w:r>
        <w:lastRenderedPageBreak/>
        <w:t>NOTE 1:</w:t>
      </w:r>
      <w:r>
        <w:tab/>
        <w:t>The criteria for RAN to determine (e.g. its congestion level) when to perform the marking is up to RAN implementation.</w:t>
      </w:r>
    </w:p>
    <w:p w14:paraId="500A19DE" w14:textId="77777777" w:rsidR="00827CD6" w:rsidRDefault="00827CD6" w:rsidP="00827CD6">
      <w:pPr>
        <w:pStyle w:val="B2"/>
        <w:rPr>
          <w:rFonts w:eastAsia="DengXian"/>
          <w:lang w:eastAsia="zh-CN"/>
        </w:rPr>
      </w:pPr>
      <w:r>
        <w:rPr>
          <w:rFonts w:eastAsia="DengXian" w:hint="eastAsia"/>
          <w:lang w:eastAsia="zh-CN"/>
        </w:rPr>
        <w:t>-</w:t>
      </w:r>
      <w:r>
        <w:rPr>
          <w:rFonts w:eastAsia="DengXian" w:hint="eastAsia"/>
          <w:lang w:eastAsia="zh-CN"/>
        </w:rPr>
        <w:tab/>
      </w:r>
      <w:r w:rsidRPr="005D2452">
        <w:rPr>
          <w:rFonts w:eastAsia="DengXian"/>
          <w:lang w:eastAsia="zh-CN"/>
        </w:rPr>
        <w:t>Method2:</w:t>
      </w:r>
      <w:r>
        <w:rPr>
          <w:rFonts w:eastAsia="DengXian" w:hint="eastAsia"/>
          <w:lang w:eastAsia="zh-CN"/>
        </w:rPr>
        <w:t xml:space="preserve"> </w:t>
      </w:r>
      <w:r w:rsidRPr="00EB2AE4">
        <w:rPr>
          <w:rFonts w:eastAsia="DengXian"/>
          <w:lang w:eastAsia="zh-CN"/>
        </w:rPr>
        <w:t>PSA UPF performs ECN marking according to [37] and [</w:t>
      </w:r>
      <w:r>
        <w:rPr>
          <w:rFonts w:eastAsia="DengXian" w:hint="eastAsia"/>
          <w:lang w:eastAsia="zh-CN"/>
        </w:rPr>
        <w:t>62</w:t>
      </w:r>
      <w:r w:rsidRPr="00EB2AE4">
        <w:rPr>
          <w:rFonts w:eastAsia="DengXian"/>
          <w:lang w:eastAsia="zh-CN"/>
        </w:rPr>
        <w:t xml:space="preserve">] for uplink and downlink </w:t>
      </w:r>
      <w:r>
        <w:rPr>
          <w:rFonts w:eastAsia="DengXian"/>
          <w:lang w:val="en-US" w:eastAsia="zh-CN"/>
        </w:rPr>
        <w:t>IP layer of the received packets</w:t>
      </w:r>
      <w:r w:rsidRPr="00EB2AE4">
        <w:rPr>
          <w:rFonts w:eastAsia="DengXian"/>
          <w:lang w:eastAsia="zh-CN"/>
        </w:rPr>
        <w:t xml:space="preserve"> based on </w:t>
      </w:r>
      <w:r w:rsidRPr="00E71AF1">
        <w:rPr>
          <w:rFonts w:eastAsia="DengXian"/>
          <w:lang w:eastAsia="zh-CN"/>
        </w:rPr>
        <w:t xml:space="preserve">latest reported </w:t>
      </w:r>
      <w:r w:rsidRPr="00EB2AE4">
        <w:rPr>
          <w:rFonts w:eastAsia="DengXian"/>
          <w:lang w:eastAsia="zh-CN"/>
        </w:rPr>
        <w:t>congestion information from NG-RAN via GTP-U header</w:t>
      </w:r>
      <w:r>
        <w:rPr>
          <w:rFonts w:eastAsia="DengXian" w:hint="eastAsia"/>
          <w:lang w:eastAsia="zh-CN"/>
        </w:rPr>
        <w:t>.</w:t>
      </w:r>
      <w:r w:rsidRPr="005D2452">
        <w:rPr>
          <w:rFonts w:eastAsia="DengXian"/>
          <w:lang w:eastAsia="zh-CN"/>
        </w:rPr>
        <w:t xml:space="preserve"> </w:t>
      </w:r>
      <w:r w:rsidRPr="00E71AF1">
        <w:rPr>
          <w:rFonts w:eastAsia="DengXian"/>
          <w:lang w:eastAsia="zh-CN"/>
        </w:rPr>
        <w:t>When no congestion/congestion ends, the PSA UPF stops ECN marking.</w:t>
      </w:r>
    </w:p>
    <w:p w14:paraId="2E8F30CB" w14:textId="77777777" w:rsidR="00827CD6" w:rsidRDefault="00827CD6" w:rsidP="00827CD6">
      <w:pPr>
        <w:pStyle w:val="B2"/>
        <w:rPr>
          <w:rFonts w:eastAsia="DengXian"/>
          <w:lang w:eastAsia="zh-CN"/>
        </w:rPr>
      </w:pPr>
      <w:r>
        <w:rPr>
          <w:rFonts w:eastAsia="DengXian" w:hint="eastAsia"/>
          <w:lang w:eastAsia="zh-CN"/>
        </w:rPr>
        <w:tab/>
      </w:r>
      <w:r w:rsidRPr="005D2452">
        <w:rPr>
          <w:rFonts w:eastAsia="DengXian"/>
        </w:rPr>
        <w:t>In Method2, if there is no UL packet when report is needed (e.g. for DL congestion), NG-RAN may generate an UL Dummy GTP-U Packet for such a reporting.</w:t>
      </w:r>
    </w:p>
    <w:p w14:paraId="464F98BD" w14:textId="77777777" w:rsidR="00827CD6" w:rsidRPr="005D2452" w:rsidRDefault="00827CD6" w:rsidP="00827CD6">
      <w:pPr>
        <w:pStyle w:val="NO"/>
        <w:rPr>
          <w:rFonts w:eastAsia="DengXian"/>
        </w:rPr>
      </w:pPr>
      <w:r w:rsidRPr="005D2452">
        <w:rPr>
          <w:rFonts w:eastAsia="DengXian"/>
        </w:rPr>
        <w:t>NOTE 2: the specification of the mobility scenario for both methods is left to normative phase.</w:t>
      </w:r>
    </w:p>
    <w:p w14:paraId="76A35EF4" w14:textId="77777777" w:rsidR="00827CD6" w:rsidRPr="005D2452" w:rsidRDefault="00827CD6" w:rsidP="00827CD6">
      <w:pPr>
        <w:pStyle w:val="B2"/>
        <w:rPr>
          <w:rFonts w:eastAsia="DengXian"/>
          <w:lang w:eastAsia="zh-CN"/>
        </w:rPr>
      </w:pPr>
      <w:r w:rsidRPr="005D2452">
        <w:rPr>
          <w:rFonts w:eastAsia="DengXian"/>
          <w:lang w:eastAsia="zh-CN"/>
        </w:rPr>
        <w:t>-  For both methods, ECN marking for L4S is per QoS flow., In order to map a packet flow that can be subject to ECN marking for L4S to a QoS flow with ECN marking for L4S support, the traffic detection is used at the UPF. For traffic detection, the packet filters can either reuse existing IP-5 tuples, or ECT(1).</w:t>
      </w:r>
    </w:p>
    <w:p w14:paraId="747E9DBD" w14:textId="77777777" w:rsidR="00827CD6" w:rsidRDefault="00827CD6" w:rsidP="00827CD6">
      <w:pPr>
        <w:pStyle w:val="NO"/>
      </w:pPr>
      <w:r>
        <w:t>NOTE </w:t>
      </w:r>
      <w:r>
        <w:rPr>
          <w:rFonts w:eastAsia="DengXian" w:hint="eastAsia"/>
          <w:lang w:eastAsia="zh-CN"/>
        </w:rPr>
        <w:t>3</w:t>
      </w:r>
      <w:r>
        <w:t>:</w:t>
      </w:r>
      <w:r>
        <w:tab/>
        <w: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t>
      </w:r>
    </w:p>
    <w:p w14:paraId="38765977" w14:textId="77777777" w:rsidR="00827CD6" w:rsidRDefault="00827CD6" w:rsidP="00827CD6">
      <w:pPr>
        <w:pStyle w:val="NO"/>
        <w:rPr>
          <w:rFonts w:eastAsia="DengXian"/>
        </w:rPr>
      </w:pPr>
      <w:r w:rsidRPr="005D2452">
        <w:rPr>
          <w:rFonts w:eastAsia="DengXian"/>
        </w:rPr>
        <w:t xml:space="preserve">NOTE </w:t>
      </w:r>
      <w:r>
        <w:rPr>
          <w:rFonts w:eastAsia="DengXian" w:hint="eastAsia"/>
          <w:lang w:eastAsia="zh-CN"/>
        </w:rPr>
        <w:t>4</w:t>
      </w:r>
      <w:r w:rsidRPr="005D2452">
        <w:rPr>
          <w:rFonts w:eastAsia="DengXian"/>
        </w:rPr>
        <w:t>: Supports for L4S and for exposure of congestion information is pending RAN WG's feedback on the feasibility of RAN judgment and/or exposure of the corresponding info (e.g. per QoS flow congestion information).</w:t>
      </w:r>
    </w:p>
    <w:p w14:paraId="2F53032C" w14:textId="77777777" w:rsidR="00827CD6" w:rsidRDefault="00827CD6" w:rsidP="00827CD6">
      <w:pPr>
        <w:pStyle w:val="B1"/>
      </w:pPr>
      <w:r>
        <w:rPr>
          <w:rFonts w:eastAsia="DengXian" w:hint="eastAsia"/>
          <w:lang w:eastAsia="zh-CN"/>
        </w:rPr>
        <w:t>-</w:t>
      </w:r>
      <w:r>
        <w:rPr>
          <w:rFonts w:eastAsia="DengXian" w:hint="eastAsia"/>
          <w:lang w:eastAsia="zh-CN"/>
        </w:rPr>
        <w:tab/>
      </w:r>
      <w:r>
        <w:t>5G System also may support API based exposure of congestion level information towards AF as following:</w:t>
      </w:r>
    </w:p>
    <w:p w14:paraId="1EAD79C4" w14:textId="77777777" w:rsidR="00827CD6" w:rsidRDefault="00827CD6" w:rsidP="00827CD6">
      <w:pPr>
        <w:pStyle w:val="B2"/>
      </w:pPr>
      <w:r>
        <w:rPr>
          <w:rFonts w:eastAsia="DengXian" w:hint="eastAsia"/>
          <w:lang w:eastAsia="zh-CN"/>
        </w:rPr>
        <w:t>-</w:t>
      </w:r>
      <w:r>
        <w:rPr>
          <w:rFonts w:eastAsia="DengXian" w:hint="eastAsia"/>
          <w:lang w:eastAsia="zh-CN"/>
        </w:rPr>
        <w:tab/>
      </w:r>
      <w:r>
        <w:t>The following information may be exposed</w:t>
      </w:r>
      <w:r>
        <w:rPr>
          <w:rFonts w:eastAsia="DengXian" w:hint="eastAsia"/>
          <w:lang w:eastAsia="zh-CN"/>
        </w:rPr>
        <w:t xml:space="preserve"> by RAN</w:t>
      </w:r>
      <w:r>
        <w:t>:</w:t>
      </w:r>
    </w:p>
    <w:p w14:paraId="00251253" w14:textId="77777777" w:rsidR="00827CD6" w:rsidRDefault="00827CD6" w:rsidP="00827CD6">
      <w:pPr>
        <w:pStyle w:val="B3"/>
        <w:rPr>
          <w:rFonts w:eastAsia="DengXian"/>
          <w:lang w:eastAsia="zh-CN"/>
        </w:rPr>
      </w:pPr>
      <w:r>
        <w:t>-</w:t>
      </w:r>
      <w:r>
        <w:tab/>
        <w:t>QNC for GBR QoS Flow: data rate cannot be guaranteed;</w:t>
      </w:r>
    </w:p>
    <w:p w14:paraId="293C9D85" w14:textId="77777777" w:rsidR="00827CD6" w:rsidRPr="005D2452" w:rsidRDefault="00827CD6" w:rsidP="00827CD6">
      <w:pPr>
        <w:pStyle w:val="B3"/>
        <w:rPr>
          <w:rFonts w:eastAsia="DengXian"/>
          <w:lang w:eastAsia="zh-CN"/>
        </w:rPr>
      </w:pPr>
      <w:r w:rsidRPr="005D2452">
        <w:rPr>
          <w:rFonts w:eastAsia="DengXian"/>
          <w:lang w:eastAsia="zh-CN"/>
        </w:rPr>
        <w:t>-  RAN provides the congestion information to PSA UPF enabling PSA UPF to perform API exposure towards the AF and ECN marking for L4S;</w:t>
      </w:r>
    </w:p>
    <w:p w14:paraId="1573C6F8" w14:textId="77777777" w:rsidR="00827CD6" w:rsidRDefault="00827CD6" w:rsidP="00827CD6">
      <w:pPr>
        <w:pStyle w:val="B3"/>
      </w:pPr>
      <w:r>
        <w:t>-</w:t>
      </w:r>
      <w:r>
        <w:tab/>
        <w:t>AF uses Nnef_AFSessionWithQoS to subscribe the above exposure to NEF/PCF, same as local exposure mechanism defined in TS 23.548 [61].</w:t>
      </w:r>
    </w:p>
    <w:p w14:paraId="15A4DD2E" w14:textId="77777777" w:rsidR="00827CD6" w:rsidRDefault="00827CD6" w:rsidP="00827CD6">
      <w:pPr>
        <w:pStyle w:val="B3"/>
      </w:pPr>
      <w:r>
        <w:t>-</w:t>
      </w:r>
      <w:r>
        <w:tab/>
        <w:t>Exposure path of Network Exposure defined in clause 6.4 of TS 23.548 [61] is reused with extensions of GTP-U header and UPF/L-NEF services to exposure the above information.</w:t>
      </w:r>
    </w:p>
    <w:p w14:paraId="70C5F351" w14:textId="77777777" w:rsidR="00827CD6" w:rsidRDefault="00827CD6" w:rsidP="00827CD6">
      <w:pPr>
        <w:pStyle w:val="B3"/>
      </w:pPr>
      <w:r>
        <w:t>-</w:t>
      </w:r>
      <w:r>
        <w:tab/>
        <w:t>Exposure path of RAN/UPF reporting congestion level information via SMF/PCF/NEF is also supported.</w:t>
      </w:r>
    </w:p>
    <w:p w14:paraId="751460CF" w14:textId="77777777" w:rsidR="00827CD6" w:rsidRDefault="00827CD6" w:rsidP="00827CD6">
      <w:r>
        <w:t>The following bullet points summarize the principles for the way forward to support exposure for other network information:</w:t>
      </w:r>
    </w:p>
    <w:p w14:paraId="29D2E51A" w14:textId="77777777" w:rsidR="00827CD6" w:rsidRDefault="00827CD6" w:rsidP="00827CD6">
      <w:pPr>
        <w:pStyle w:val="B1"/>
      </w:pPr>
      <w:r>
        <w:t>-</w:t>
      </w:r>
      <w:r>
        <w:tab/>
        <w:t>Data rate, delay difference and round trip delay</w:t>
      </w:r>
      <w:r>
        <w:rPr>
          <w:rFonts w:eastAsia="DengXian" w:hint="eastAsia"/>
          <w:lang w:eastAsia="zh-CN"/>
        </w:rPr>
        <w:t xml:space="preserve"> </w:t>
      </w:r>
      <w:r>
        <w:t xml:space="preserve">of QoS </w:t>
      </w:r>
      <w:r>
        <w:rPr>
          <w:rFonts w:eastAsia="DengXian" w:hint="eastAsia"/>
          <w:lang w:eastAsia="zh-CN"/>
        </w:rPr>
        <w:t>f</w:t>
      </w:r>
      <w:r>
        <w:t>low may be exposed to AF.</w:t>
      </w:r>
    </w:p>
    <w:p w14:paraId="1AABF2AF" w14:textId="5F869B81" w:rsidR="00827CD6" w:rsidRDefault="00827CD6" w:rsidP="00827CD6">
      <w:pPr>
        <w:pStyle w:val="B2"/>
        <w:rPr>
          <w:ins w:id="6" w:author="MediaTek Inc." w:date="2022-10-27T09:59:00Z"/>
        </w:rPr>
      </w:pPr>
      <w:r>
        <w:t>-</w:t>
      </w:r>
      <w:r>
        <w:tab/>
      </w:r>
      <w:r w:rsidRPr="005D2452">
        <w:t xml:space="preserve">Data rate may be measured and exposed by PSA UPF. </w:t>
      </w:r>
      <w:r>
        <w:t>Exposure path defined in clause 6.4 of TS 23.548 [61] is reused to expose the above information.</w:t>
      </w:r>
      <w:r w:rsidRPr="005D2452">
        <w:t xml:space="preserve"> Exposure path of UPF reporting via SMF/PCF/NEF is also supported.</w:t>
      </w:r>
    </w:p>
    <w:p w14:paraId="4A087E00" w14:textId="76210D0B" w:rsidR="00827CD6" w:rsidRDefault="00827CD6" w:rsidP="00827CD6">
      <w:pPr>
        <w:pStyle w:val="B2"/>
        <w:rPr>
          <w:ins w:id="7" w:author="MediaTek Inc." w:date="2022-10-27T10:00:00Z"/>
          <w:lang w:val="en-US" w:eastAsia="zh-CN"/>
        </w:rPr>
      </w:pPr>
      <w:ins w:id="8" w:author="MediaTek Inc." w:date="2022-10-27T10:00:00Z">
        <w:r w:rsidRPr="004F26BA">
          <w:t>-</w:t>
        </w:r>
        <w:r w:rsidRPr="004F26BA">
          <w:tab/>
        </w:r>
      </w:ins>
      <w:ins w:id="9" w:author="MediaTek Inc." w:date="2022-10-27T10:04:00Z">
        <w:r>
          <w:rPr>
            <w:lang w:val="en-US" w:eastAsia="zh-CN"/>
          </w:rPr>
          <w:t>Requested</w:t>
        </w:r>
      </w:ins>
      <w:ins w:id="10" w:author="MediaTek Inc." w:date="2022-10-27T10:00:00Z">
        <w:r w:rsidRPr="004F26BA">
          <w:rPr>
            <w:lang w:val="en-US" w:eastAsia="zh-CN"/>
          </w:rPr>
          <w:t xml:space="preserve"> data rate</w:t>
        </w:r>
        <w:r w:rsidRPr="00803304">
          <w:rPr>
            <w:lang w:val="en-US" w:eastAsia="zh-CN"/>
          </w:rPr>
          <w:t xml:space="preserve"> </w:t>
        </w:r>
      </w:ins>
      <w:ins w:id="11" w:author="MediaTek Inc." w:date="2022-10-27T10:03:00Z">
        <w:r>
          <w:rPr>
            <w:lang w:val="en-US" w:eastAsia="zh-CN"/>
          </w:rPr>
          <w:t xml:space="preserve">exposed by RAN </w:t>
        </w:r>
      </w:ins>
      <w:ins w:id="12" w:author="MediaTek Inc." w:date="2022-10-27T10:00:00Z">
        <w:r w:rsidRPr="00803304">
          <w:rPr>
            <w:lang w:val="en-US" w:eastAsia="zh-CN"/>
          </w:rPr>
          <w:t>(for GBR and non-GBR QoS Flows).</w:t>
        </w:r>
      </w:ins>
    </w:p>
    <w:p w14:paraId="229BF2CD" w14:textId="6BAE5056" w:rsidR="00827CD6" w:rsidRPr="004F26BA" w:rsidRDefault="00827CD6" w:rsidP="00827CD6">
      <w:pPr>
        <w:pStyle w:val="EditorsNote"/>
        <w:rPr>
          <w:ins w:id="13" w:author="MediaTek Inc." w:date="2022-10-27T10:00:00Z"/>
          <w:rFonts w:eastAsia="DengXian"/>
        </w:rPr>
      </w:pPr>
      <w:ins w:id="14" w:author="MediaTek Inc." w:date="2022-10-27T10:00:00Z">
        <w:r w:rsidRPr="00803304">
          <w:rPr>
            <w:lang w:val="en-US" w:eastAsia="zh-CN"/>
          </w:rPr>
          <w:t>NOTE: Th</w:t>
        </w:r>
        <w:r>
          <w:rPr>
            <w:lang w:val="en-US" w:eastAsia="zh-CN"/>
          </w:rPr>
          <w:t xml:space="preserve">e above </w:t>
        </w:r>
      </w:ins>
      <w:ins w:id="15" w:author="MediaTek Inc." w:date="2022-10-27T10:04:00Z">
        <w:r>
          <w:rPr>
            <w:lang w:val="en-US" w:eastAsia="zh-CN"/>
          </w:rPr>
          <w:t>requested</w:t>
        </w:r>
      </w:ins>
      <w:ins w:id="16" w:author="MediaTek Inc." w:date="2022-10-27T10:00:00Z">
        <w:r>
          <w:rPr>
            <w:lang w:val="en-US" w:eastAsia="zh-CN"/>
          </w:rPr>
          <w:t xml:space="preserve"> data rate</w:t>
        </w:r>
        <w:r w:rsidRPr="00803304">
          <w:rPr>
            <w:lang w:val="en-US" w:eastAsia="zh-CN"/>
          </w:rPr>
          <w:t xml:space="preserve"> can be used</w:t>
        </w:r>
        <w:r w:rsidRPr="004F26BA">
          <w:rPr>
            <w:lang w:val="en-US" w:eastAsia="zh-CN"/>
          </w:rPr>
          <w:t xml:space="preserve"> to trigger the application</w:t>
        </w:r>
        <w:r w:rsidRPr="00803304">
          <w:rPr>
            <w:lang w:val="en-US" w:eastAsia="zh-CN"/>
          </w:rPr>
          <w:t xml:space="preserve">, e.g., </w:t>
        </w:r>
        <w:r w:rsidRPr="004F26BA">
          <w:rPr>
            <w:lang w:val="en-US" w:eastAsia="zh-CN"/>
          </w:rPr>
          <w:t xml:space="preserve">to </w:t>
        </w:r>
        <w:r w:rsidRPr="004F26BA">
          <w:rPr>
            <w:rFonts w:eastAsia="DengXian"/>
          </w:rPr>
          <w:t>select a codec rate up to and including the codec rate corresponding to the requested data rate, or a codec rate corresponding to the requested data rate exposed to AF.</w:t>
        </w:r>
      </w:ins>
    </w:p>
    <w:p w14:paraId="33707CD4" w14:textId="4E036045" w:rsidR="00827CD6" w:rsidRPr="00827CD6" w:rsidRDefault="00827CD6" w:rsidP="00827CD6">
      <w:pPr>
        <w:pStyle w:val="B2"/>
      </w:pPr>
      <w:r>
        <w:t>-</w:t>
      </w:r>
      <w:r>
        <w:tab/>
        <w:t>The RAN may support exposing the above</w:t>
      </w:r>
      <w:r w:rsidRPr="005D2452">
        <w:t xml:space="preserve"> </w:t>
      </w:r>
      <w:r w:rsidRPr="008C18D3">
        <w:t>data rate</w:t>
      </w:r>
      <w:r>
        <w:t xml:space="preserve"> information via SMF/PCF/NEF.</w:t>
      </w:r>
    </w:p>
    <w:p w14:paraId="337E57B1" w14:textId="3A3E51C8" w:rsidR="00827CD6" w:rsidRPr="005D2452" w:rsidRDefault="00827CD6" w:rsidP="00827CD6">
      <w:pPr>
        <w:pStyle w:val="B2"/>
        <w:rPr>
          <w:rFonts w:eastAsia="DengXian"/>
          <w:lang w:eastAsia="zh-CN"/>
        </w:rPr>
      </w:pPr>
      <w:r w:rsidRPr="005D2452">
        <w:rPr>
          <w:rFonts w:eastAsia="DengXian"/>
          <w:lang w:eastAsia="zh-CN"/>
        </w:rPr>
        <w:t>-  AF may request to be notified when the delay difference between two QoS Flows exceeds a threshold. The delay measurement for individual QoS Flows is based on QoS monitoring in clause 5.33.3 of TS 23.501.</w:t>
      </w:r>
    </w:p>
    <w:p w14:paraId="10F6FB85" w14:textId="77777777" w:rsidR="00827CD6" w:rsidRPr="005D2452" w:rsidRDefault="00827CD6" w:rsidP="00827CD6">
      <w:pPr>
        <w:pStyle w:val="B2"/>
        <w:rPr>
          <w:rFonts w:eastAsia="DengXian"/>
          <w:lang w:eastAsia="zh-CN"/>
        </w:rPr>
      </w:pPr>
      <w:r w:rsidRPr="005D2452">
        <w:rPr>
          <w:rFonts w:eastAsia="DengXian"/>
          <w:lang w:eastAsia="zh-CN"/>
        </w:rPr>
        <w:t>-  Round trip delay for multiple QoS flows of the XR service (e.g. the UL and DL are separated into two flows) can be obtained and exposed by the PSA UPF via the exposure path defined in clause 6.4 of TS 23.548 [61] or via SMF/PCF/NEF.</w:t>
      </w:r>
    </w:p>
    <w:p w14:paraId="6E1BC51A" w14:textId="77777777" w:rsidR="00827CD6" w:rsidRDefault="00827CD6" w:rsidP="00827CD6">
      <w:pPr>
        <w:pStyle w:val="EditorsNote"/>
      </w:pPr>
      <w:r>
        <w:t>Editor's note:</w:t>
      </w:r>
      <w:r>
        <w:tab/>
        <w:t>It is FFS whether to expose the Normal data transmission interruption event to AF.</w:t>
      </w:r>
    </w:p>
    <w:p w14:paraId="3A656198" w14:textId="77777777" w:rsidR="00827CD6" w:rsidRDefault="00827CD6" w:rsidP="00827CD6">
      <w:pPr>
        <w:pStyle w:val="B1"/>
        <w:rPr>
          <w:rFonts w:eastAsia="DengXian"/>
          <w:lang w:eastAsia="zh-CN"/>
        </w:rPr>
      </w:pPr>
      <w:r w:rsidRPr="00BC212D">
        <w:lastRenderedPageBreak/>
        <w:t>-</w:t>
      </w:r>
      <w:r w:rsidRPr="00BC212D">
        <w:tab/>
        <w:t>Estimated bandwidth for 5QI may be exposed by NWDAF (according to information described in clause 6.9.2 in TS 23.288[61]) to AF.</w:t>
      </w:r>
    </w:p>
    <w:p w14:paraId="57F7DC5E" w14:textId="77777777" w:rsidR="00827CD6" w:rsidRPr="00BC49C2" w:rsidRDefault="00827CD6" w:rsidP="00827CD6">
      <w:pPr>
        <w:pStyle w:val="EditorsNote"/>
        <w:ind w:left="0" w:firstLine="0"/>
      </w:pPr>
    </w:p>
    <w:p w14:paraId="5B6D8E8D" w14:textId="150295DC"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A7AE2">
        <w:rPr>
          <w:color w:val="FFFFFF"/>
        </w:rPr>
        <w:t>**** END OF CHANGES ****</w:t>
      </w:r>
    </w:p>
    <w:sectPr w:rsidR="00DA7AE2" w:rsidRPr="00DA7AE2"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792B2" w14:textId="77777777" w:rsidR="005A537A" w:rsidRDefault="005A537A">
      <w:pPr>
        <w:spacing w:after="0"/>
      </w:pPr>
      <w:r>
        <w:separator/>
      </w:r>
    </w:p>
  </w:endnote>
  <w:endnote w:type="continuationSeparator" w:id="0">
    <w:p w14:paraId="67F4EDCC" w14:textId="77777777" w:rsidR="005A537A" w:rsidRDefault="005A537A">
      <w:pPr>
        <w:spacing w:after="0"/>
      </w:pPr>
      <w:r>
        <w:continuationSeparator/>
      </w:r>
    </w:p>
  </w:endnote>
  <w:endnote w:type="continuationNotice" w:id="1">
    <w:p w14:paraId="320065DD" w14:textId="77777777" w:rsidR="005A537A" w:rsidRDefault="005A53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8158B2" w:rsidRPr="00660390" w:rsidRDefault="008158B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8158B2" w:rsidRPr="00553259" w:rsidRDefault="008158B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8158B2" w:rsidRDefault="008158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7DE16" w14:textId="77777777" w:rsidR="005A537A" w:rsidRDefault="005A537A">
      <w:pPr>
        <w:spacing w:after="0"/>
      </w:pPr>
      <w:r>
        <w:separator/>
      </w:r>
    </w:p>
  </w:footnote>
  <w:footnote w:type="continuationSeparator" w:id="0">
    <w:p w14:paraId="079DF01A" w14:textId="77777777" w:rsidR="005A537A" w:rsidRDefault="005A537A">
      <w:pPr>
        <w:spacing w:after="0"/>
      </w:pPr>
      <w:r>
        <w:continuationSeparator/>
      </w:r>
    </w:p>
  </w:footnote>
  <w:footnote w:type="continuationNotice" w:id="1">
    <w:p w14:paraId="09E50F56" w14:textId="77777777" w:rsidR="005A537A" w:rsidRDefault="005A53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8158B2" w:rsidRDefault="008158B2"/>
  <w:p w14:paraId="125706B4" w14:textId="77777777" w:rsidR="008158B2" w:rsidRDefault="008158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8158B2" w:rsidRPr="008F1B1E" w:rsidRDefault="008158B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8158B2" w:rsidRPr="00660390" w:rsidRDefault="008158B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841C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8158B2" w:rsidRDefault="008158B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1350A23"/>
    <w:multiLevelType w:val="hybridMultilevel"/>
    <w:tmpl w:val="F064CE3C"/>
    <w:lvl w:ilvl="0" w:tplc="73A898AE">
      <w:start w:val="2"/>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F6CD7"/>
    <w:multiLevelType w:val="hybridMultilevel"/>
    <w:tmpl w:val="E08C0AC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B90F91"/>
    <w:multiLevelType w:val="hybridMultilevel"/>
    <w:tmpl w:val="8604EAEA"/>
    <w:lvl w:ilvl="0" w:tplc="8A14A132">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DA0E3F"/>
    <w:multiLevelType w:val="hybridMultilevel"/>
    <w:tmpl w:val="754A0A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9B6A85"/>
    <w:multiLevelType w:val="hybridMultilevel"/>
    <w:tmpl w:val="0EFE919E"/>
    <w:lvl w:ilvl="0" w:tplc="3848ADE0">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311E35"/>
    <w:multiLevelType w:val="hybridMultilevel"/>
    <w:tmpl w:val="4120FED8"/>
    <w:lvl w:ilvl="0" w:tplc="57864706">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804F29"/>
    <w:multiLevelType w:val="hybridMultilevel"/>
    <w:tmpl w:val="41361BD4"/>
    <w:lvl w:ilvl="0" w:tplc="08090001">
      <w:start w:val="1"/>
      <w:numFmt w:val="bullet"/>
      <w:lvlText w:val=""/>
      <w:lvlJc w:val="left"/>
      <w:pPr>
        <w:ind w:left="2956" w:hanging="360"/>
      </w:pPr>
      <w:rPr>
        <w:rFonts w:ascii="Symbol" w:hAnsi="Symbol" w:hint="default"/>
      </w:rPr>
    </w:lvl>
    <w:lvl w:ilvl="1" w:tplc="08090003" w:tentative="1">
      <w:start w:val="1"/>
      <w:numFmt w:val="bullet"/>
      <w:lvlText w:val="o"/>
      <w:lvlJc w:val="left"/>
      <w:pPr>
        <w:ind w:left="3676" w:hanging="360"/>
      </w:pPr>
      <w:rPr>
        <w:rFonts w:ascii="Courier New" w:hAnsi="Courier New" w:cs="Courier New" w:hint="default"/>
      </w:rPr>
    </w:lvl>
    <w:lvl w:ilvl="2" w:tplc="08090005" w:tentative="1">
      <w:start w:val="1"/>
      <w:numFmt w:val="bullet"/>
      <w:lvlText w:val=""/>
      <w:lvlJc w:val="left"/>
      <w:pPr>
        <w:ind w:left="4396" w:hanging="360"/>
      </w:pPr>
      <w:rPr>
        <w:rFonts w:ascii="Wingdings" w:hAnsi="Wingdings" w:hint="default"/>
      </w:rPr>
    </w:lvl>
    <w:lvl w:ilvl="3" w:tplc="08090001" w:tentative="1">
      <w:start w:val="1"/>
      <w:numFmt w:val="bullet"/>
      <w:lvlText w:val=""/>
      <w:lvlJc w:val="left"/>
      <w:pPr>
        <w:ind w:left="5116" w:hanging="360"/>
      </w:pPr>
      <w:rPr>
        <w:rFonts w:ascii="Symbol" w:hAnsi="Symbol" w:hint="default"/>
      </w:rPr>
    </w:lvl>
    <w:lvl w:ilvl="4" w:tplc="08090003" w:tentative="1">
      <w:start w:val="1"/>
      <w:numFmt w:val="bullet"/>
      <w:lvlText w:val="o"/>
      <w:lvlJc w:val="left"/>
      <w:pPr>
        <w:ind w:left="5836" w:hanging="360"/>
      </w:pPr>
      <w:rPr>
        <w:rFonts w:ascii="Courier New" w:hAnsi="Courier New" w:cs="Courier New" w:hint="default"/>
      </w:rPr>
    </w:lvl>
    <w:lvl w:ilvl="5" w:tplc="08090005" w:tentative="1">
      <w:start w:val="1"/>
      <w:numFmt w:val="bullet"/>
      <w:lvlText w:val=""/>
      <w:lvlJc w:val="left"/>
      <w:pPr>
        <w:ind w:left="6556" w:hanging="360"/>
      </w:pPr>
      <w:rPr>
        <w:rFonts w:ascii="Wingdings" w:hAnsi="Wingdings" w:hint="default"/>
      </w:rPr>
    </w:lvl>
    <w:lvl w:ilvl="6" w:tplc="08090001" w:tentative="1">
      <w:start w:val="1"/>
      <w:numFmt w:val="bullet"/>
      <w:lvlText w:val=""/>
      <w:lvlJc w:val="left"/>
      <w:pPr>
        <w:ind w:left="7276" w:hanging="360"/>
      </w:pPr>
      <w:rPr>
        <w:rFonts w:ascii="Symbol" w:hAnsi="Symbol" w:hint="default"/>
      </w:rPr>
    </w:lvl>
    <w:lvl w:ilvl="7" w:tplc="08090003" w:tentative="1">
      <w:start w:val="1"/>
      <w:numFmt w:val="bullet"/>
      <w:lvlText w:val="o"/>
      <w:lvlJc w:val="left"/>
      <w:pPr>
        <w:ind w:left="7996" w:hanging="360"/>
      </w:pPr>
      <w:rPr>
        <w:rFonts w:ascii="Courier New" w:hAnsi="Courier New" w:cs="Courier New" w:hint="default"/>
      </w:rPr>
    </w:lvl>
    <w:lvl w:ilvl="8" w:tplc="08090005" w:tentative="1">
      <w:start w:val="1"/>
      <w:numFmt w:val="bullet"/>
      <w:lvlText w:val=""/>
      <w:lvlJc w:val="left"/>
      <w:pPr>
        <w:ind w:left="8716" w:hanging="360"/>
      </w:pPr>
      <w:rPr>
        <w:rFonts w:ascii="Wingdings" w:hAnsi="Wingdings" w:hint="default"/>
      </w:r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5004A4A"/>
    <w:multiLevelType w:val="hybridMultilevel"/>
    <w:tmpl w:val="3C54D3AA"/>
    <w:lvl w:ilvl="0" w:tplc="00AE6326">
      <w:start w:val="2"/>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6"/>
  </w:num>
  <w:num w:numId="2">
    <w:abstractNumId w:val="20"/>
  </w:num>
  <w:num w:numId="3">
    <w:abstractNumId w:val="23"/>
  </w:num>
  <w:num w:numId="4">
    <w:abstractNumId w:val="4"/>
  </w:num>
  <w:num w:numId="5">
    <w:abstractNumId w:val="18"/>
  </w:num>
  <w:num w:numId="6">
    <w:abstractNumId w:val="10"/>
  </w:num>
  <w:num w:numId="7">
    <w:abstractNumId w:val="22"/>
  </w:num>
  <w:num w:numId="8">
    <w:abstractNumId w:val="5"/>
  </w:num>
  <w:num w:numId="9">
    <w:abstractNumId w:val="12"/>
  </w:num>
  <w:num w:numId="10">
    <w:abstractNumId w:val="13"/>
  </w:num>
  <w:num w:numId="11">
    <w:abstractNumId w:val="11"/>
  </w:num>
  <w:num w:numId="12">
    <w:abstractNumId w:val="19"/>
  </w:num>
  <w:num w:numId="13">
    <w:abstractNumId w:val="9"/>
  </w:num>
  <w:num w:numId="14">
    <w:abstractNumId w:val="7"/>
  </w:num>
  <w:num w:numId="15">
    <w:abstractNumId w:val="2"/>
  </w:num>
  <w:num w:numId="16">
    <w:abstractNumId w:val="21"/>
  </w:num>
  <w:num w:numId="17">
    <w:abstractNumId w:val="25"/>
  </w:num>
  <w:num w:numId="18">
    <w:abstractNumId w:val="15"/>
  </w:num>
  <w:num w:numId="19">
    <w:abstractNumId w:val="14"/>
  </w:num>
  <w:num w:numId="20">
    <w:abstractNumId w:val="17"/>
  </w:num>
  <w:num w:numId="21">
    <w:abstractNumId w:val="24"/>
  </w:num>
  <w:num w:numId="22">
    <w:abstractNumId w:val="3"/>
  </w:num>
  <w:num w:numId="23">
    <w:abstractNumId w:val="1"/>
  </w:num>
  <w:num w:numId="24">
    <w:abstractNumId w:val="16"/>
  </w:num>
  <w:num w:numId="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3E76"/>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D4F"/>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09"/>
    <w:rsid w:val="000431D4"/>
    <w:rsid w:val="00043483"/>
    <w:rsid w:val="0004398A"/>
    <w:rsid w:val="00043DDC"/>
    <w:rsid w:val="00043E16"/>
    <w:rsid w:val="00043EDB"/>
    <w:rsid w:val="000444C6"/>
    <w:rsid w:val="000444F5"/>
    <w:rsid w:val="00044847"/>
    <w:rsid w:val="00045734"/>
    <w:rsid w:val="00045BB8"/>
    <w:rsid w:val="00046094"/>
    <w:rsid w:val="0004609F"/>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DF1"/>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E64"/>
    <w:rsid w:val="00084FBC"/>
    <w:rsid w:val="00085061"/>
    <w:rsid w:val="000850FC"/>
    <w:rsid w:val="00085EE2"/>
    <w:rsid w:val="00085FC7"/>
    <w:rsid w:val="000866BB"/>
    <w:rsid w:val="00086800"/>
    <w:rsid w:val="00086BC3"/>
    <w:rsid w:val="00086E2F"/>
    <w:rsid w:val="00087545"/>
    <w:rsid w:val="000877D6"/>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B0A"/>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AFD"/>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1A4"/>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0D42"/>
    <w:rsid w:val="000F1355"/>
    <w:rsid w:val="000F1B5D"/>
    <w:rsid w:val="000F1DD4"/>
    <w:rsid w:val="000F1DD8"/>
    <w:rsid w:val="000F1F34"/>
    <w:rsid w:val="000F24DE"/>
    <w:rsid w:val="000F24E1"/>
    <w:rsid w:val="000F2891"/>
    <w:rsid w:val="000F2895"/>
    <w:rsid w:val="000F2B40"/>
    <w:rsid w:val="000F2F95"/>
    <w:rsid w:val="000F3033"/>
    <w:rsid w:val="000F32C2"/>
    <w:rsid w:val="000F34A9"/>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A13"/>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3FA"/>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2BC"/>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BE"/>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809"/>
    <w:rsid w:val="00155A3E"/>
    <w:rsid w:val="00155B77"/>
    <w:rsid w:val="0015646D"/>
    <w:rsid w:val="001564AA"/>
    <w:rsid w:val="00156AAA"/>
    <w:rsid w:val="00156BEE"/>
    <w:rsid w:val="00156F00"/>
    <w:rsid w:val="001572AC"/>
    <w:rsid w:val="001573AE"/>
    <w:rsid w:val="00157623"/>
    <w:rsid w:val="0015785A"/>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5BBA"/>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3D1B"/>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5687"/>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436"/>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298"/>
    <w:rsid w:val="00201563"/>
    <w:rsid w:val="00202057"/>
    <w:rsid w:val="00202441"/>
    <w:rsid w:val="002027DA"/>
    <w:rsid w:val="00202A3D"/>
    <w:rsid w:val="00203032"/>
    <w:rsid w:val="002035FD"/>
    <w:rsid w:val="00203CE7"/>
    <w:rsid w:val="00203EBE"/>
    <w:rsid w:val="00204413"/>
    <w:rsid w:val="0020443F"/>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2C"/>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638"/>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66C"/>
    <w:rsid w:val="00242A13"/>
    <w:rsid w:val="00242C5E"/>
    <w:rsid w:val="00243819"/>
    <w:rsid w:val="00243E68"/>
    <w:rsid w:val="00243FC2"/>
    <w:rsid w:val="002443CA"/>
    <w:rsid w:val="00244732"/>
    <w:rsid w:val="00244AD9"/>
    <w:rsid w:val="00244D08"/>
    <w:rsid w:val="00244E3C"/>
    <w:rsid w:val="00244EED"/>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1E"/>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6F24"/>
    <w:rsid w:val="00257E71"/>
    <w:rsid w:val="002601CF"/>
    <w:rsid w:val="00260913"/>
    <w:rsid w:val="00260A01"/>
    <w:rsid w:val="00260C2C"/>
    <w:rsid w:val="00260D42"/>
    <w:rsid w:val="002614F8"/>
    <w:rsid w:val="00262407"/>
    <w:rsid w:val="00262A80"/>
    <w:rsid w:val="00262B5D"/>
    <w:rsid w:val="00262EA9"/>
    <w:rsid w:val="00262EFE"/>
    <w:rsid w:val="00263016"/>
    <w:rsid w:val="002630D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07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B2C"/>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5F6A"/>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03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C74"/>
    <w:rsid w:val="002F1F44"/>
    <w:rsid w:val="002F298B"/>
    <w:rsid w:val="002F2BDE"/>
    <w:rsid w:val="002F2FA5"/>
    <w:rsid w:val="002F316D"/>
    <w:rsid w:val="002F3430"/>
    <w:rsid w:val="002F3A9F"/>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9B9"/>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3B6"/>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62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220"/>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BDF"/>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AFC"/>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31F"/>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97EBF"/>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4E0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3F4D"/>
    <w:rsid w:val="003C40BC"/>
    <w:rsid w:val="003C4119"/>
    <w:rsid w:val="003C44C5"/>
    <w:rsid w:val="003C48D8"/>
    <w:rsid w:val="003C4B46"/>
    <w:rsid w:val="003C4BBA"/>
    <w:rsid w:val="003C4D02"/>
    <w:rsid w:val="003C51FE"/>
    <w:rsid w:val="003C5330"/>
    <w:rsid w:val="003C56C2"/>
    <w:rsid w:val="003C56D2"/>
    <w:rsid w:val="003C619D"/>
    <w:rsid w:val="003C61BD"/>
    <w:rsid w:val="003C62DD"/>
    <w:rsid w:val="003C6F1B"/>
    <w:rsid w:val="003C734B"/>
    <w:rsid w:val="003C7460"/>
    <w:rsid w:val="003C783E"/>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175"/>
    <w:rsid w:val="003E45C5"/>
    <w:rsid w:val="003E4619"/>
    <w:rsid w:val="003E4896"/>
    <w:rsid w:val="003E49A7"/>
    <w:rsid w:val="003E4A23"/>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840"/>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114"/>
    <w:rsid w:val="004235A0"/>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574"/>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1F9F"/>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AD0"/>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983"/>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0B0"/>
    <w:rsid w:val="004A411E"/>
    <w:rsid w:val="004A423B"/>
    <w:rsid w:val="004A4513"/>
    <w:rsid w:val="004A4818"/>
    <w:rsid w:val="004A4962"/>
    <w:rsid w:val="004A49E7"/>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886"/>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4FE6"/>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D3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6BA"/>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4FF"/>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A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27F14"/>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169"/>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838"/>
    <w:rsid w:val="00550964"/>
    <w:rsid w:val="005509C5"/>
    <w:rsid w:val="00550E83"/>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D31"/>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37A"/>
    <w:rsid w:val="005A5803"/>
    <w:rsid w:val="005A5E97"/>
    <w:rsid w:val="005A5EE9"/>
    <w:rsid w:val="005A5F47"/>
    <w:rsid w:val="005A6292"/>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B71"/>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146"/>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318"/>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1D1"/>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616"/>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73B"/>
    <w:rsid w:val="00650BAE"/>
    <w:rsid w:val="00650BBD"/>
    <w:rsid w:val="00651389"/>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8FB"/>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1EF"/>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FA"/>
    <w:rsid w:val="00685750"/>
    <w:rsid w:val="00685903"/>
    <w:rsid w:val="0068597C"/>
    <w:rsid w:val="00685FEB"/>
    <w:rsid w:val="006863C3"/>
    <w:rsid w:val="0068645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01"/>
    <w:rsid w:val="00696736"/>
    <w:rsid w:val="00696786"/>
    <w:rsid w:val="006967B4"/>
    <w:rsid w:val="006968A9"/>
    <w:rsid w:val="006969A8"/>
    <w:rsid w:val="006969C6"/>
    <w:rsid w:val="00696BC8"/>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24E"/>
    <w:rsid w:val="006B473B"/>
    <w:rsid w:val="006B4A40"/>
    <w:rsid w:val="006B4A9B"/>
    <w:rsid w:val="006B4B53"/>
    <w:rsid w:val="006B4DAD"/>
    <w:rsid w:val="006B51F6"/>
    <w:rsid w:val="006B536D"/>
    <w:rsid w:val="006B57B0"/>
    <w:rsid w:val="006B5DC5"/>
    <w:rsid w:val="006B6041"/>
    <w:rsid w:val="006B6435"/>
    <w:rsid w:val="006B67AB"/>
    <w:rsid w:val="006B6D33"/>
    <w:rsid w:val="006B6DDF"/>
    <w:rsid w:val="006B715C"/>
    <w:rsid w:val="006C0366"/>
    <w:rsid w:val="006C0674"/>
    <w:rsid w:val="006C0712"/>
    <w:rsid w:val="006C087F"/>
    <w:rsid w:val="006C0BBE"/>
    <w:rsid w:val="006C0D5D"/>
    <w:rsid w:val="006C17BB"/>
    <w:rsid w:val="006C1806"/>
    <w:rsid w:val="006C1828"/>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3EC4"/>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3B57"/>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ABE"/>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01F"/>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1DB"/>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743"/>
    <w:rsid w:val="0073482C"/>
    <w:rsid w:val="00734898"/>
    <w:rsid w:val="00734FE4"/>
    <w:rsid w:val="00735050"/>
    <w:rsid w:val="0073585E"/>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168"/>
    <w:rsid w:val="0075483C"/>
    <w:rsid w:val="00754AF6"/>
    <w:rsid w:val="00754BAE"/>
    <w:rsid w:val="007550B9"/>
    <w:rsid w:val="007554B5"/>
    <w:rsid w:val="007556E5"/>
    <w:rsid w:val="007557A0"/>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2C"/>
    <w:rsid w:val="007A5460"/>
    <w:rsid w:val="007A58A7"/>
    <w:rsid w:val="007A6114"/>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2D9A"/>
    <w:rsid w:val="007B3399"/>
    <w:rsid w:val="007B56CD"/>
    <w:rsid w:val="007B59DC"/>
    <w:rsid w:val="007B5A2E"/>
    <w:rsid w:val="007B67CA"/>
    <w:rsid w:val="007B6A49"/>
    <w:rsid w:val="007B6B8D"/>
    <w:rsid w:val="007B6EB8"/>
    <w:rsid w:val="007B765C"/>
    <w:rsid w:val="007B7C53"/>
    <w:rsid w:val="007B7C9E"/>
    <w:rsid w:val="007C119F"/>
    <w:rsid w:val="007C1A89"/>
    <w:rsid w:val="007C1B18"/>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3F8D"/>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304"/>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4C4"/>
    <w:rsid w:val="0082473A"/>
    <w:rsid w:val="00824CC3"/>
    <w:rsid w:val="008252EC"/>
    <w:rsid w:val="008254EB"/>
    <w:rsid w:val="008258DC"/>
    <w:rsid w:val="00826B21"/>
    <w:rsid w:val="00827066"/>
    <w:rsid w:val="00827426"/>
    <w:rsid w:val="00827988"/>
    <w:rsid w:val="008279F6"/>
    <w:rsid w:val="00827BA7"/>
    <w:rsid w:val="00827CD6"/>
    <w:rsid w:val="00827D2B"/>
    <w:rsid w:val="00827E92"/>
    <w:rsid w:val="00827F56"/>
    <w:rsid w:val="00827FF1"/>
    <w:rsid w:val="00830230"/>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5B"/>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CB1"/>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06"/>
    <w:rsid w:val="0088382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AE0"/>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D2F"/>
    <w:rsid w:val="008C1E2D"/>
    <w:rsid w:val="008C2A1D"/>
    <w:rsid w:val="008C2A6E"/>
    <w:rsid w:val="008C2D66"/>
    <w:rsid w:val="008C2F0C"/>
    <w:rsid w:val="008C2FC7"/>
    <w:rsid w:val="008C3360"/>
    <w:rsid w:val="008C34E8"/>
    <w:rsid w:val="008C41F1"/>
    <w:rsid w:val="008C4D57"/>
    <w:rsid w:val="008C517C"/>
    <w:rsid w:val="008C54FF"/>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16"/>
    <w:rsid w:val="008D522D"/>
    <w:rsid w:val="008D57B2"/>
    <w:rsid w:val="008D5E14"/>
    <w:rsid w:val="008D61E8"/>
    <w:rsid w:val="008D63AA"/>
    <w:rsid w:val="008D6521"/>
    <w:rsid w:val="008D68BD"/>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35F"/>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860"/>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06E5B"/>
    <w:rsid w:val="0091034C"/>
    <w:rsid w:val="0091079A"/>
    <w:rsid w:val="00910AFB"/>
    <w:rsid w:val="00910FB3"/>
    <w:rsid w:val="00911749"/>
    <w:rsid w:val="009118A5"/>
    <w:rsid w:val="00911B09"/>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2A63"/>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A56"/>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97"/>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882"/>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D1A"/>
    <w:rsid w:val="009871EF"/>
    <w:rsid w:val="00987AB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6CA"/>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9C5"/>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5B33"/>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96D"/>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5CF"/>
    <w:rsid w:val="00A00794"/>
    <w:rsid w:val="00A00A08"/>
    <w:rsid w:val="00A00B3A"/>
    <w:rsid w:val="00A00CFF"/>
    <w:rsid w:val="00A01284"/>
    <w:rsid w:val="00A01337"/>
    <w:rsid w:val="00A014DA"/>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8D7"/>
    <w:rsid w:val="00A05959"/>
    <w:rsid w:val="00A05C14"/>
    <w:rsid w:val="00A05E84"/>
    <w:rsid w:val="00A06180"/>
    <w:rsid w:val="00A06387"/>
    <w:rsid w:val="00A06555"/>
    <w:rsid w:val="00A06BCE"/>
    <w:rsid w:val="00A06BF0"/>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A38"/>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0AA1"/>
    <w:rsid w:val="00A31314"/>
    <w:rsid w:val="00A31970"/>
    <w:rsid w:val="00A31BF7"/>
    <w:rsid w:val="00A31C22"/>
    <w:rsid w:val="00A31FB3"/>
    <w:rsid w:val="00A321D3"/>
    <w:rsid w:val="00A322C1"/>
    <w:rsid w:val="00A32AB9"/>
    <w:rsid w:val="00A32D35"/>
    <w:rsid w:val="00A33357"/>
    <w:rsid w:val="00A33FBB"/>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6FA5"/>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169"/>
    <w:rsid w:val="00A55420"/>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6DCD"/>
    <w:rsid w:val="00A76F13"/>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989"/>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FCC"/>
    <w:rsid w:val="00AB0232"/>
    <w:rsid w:val="00AB034F"/>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14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5FFB"/>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634"/>
    <w:rsid w:val="00AF1830"/>
    <w:rsid w:val="00AF1AE1"/>
    <w:rsid w:val="00AF20FE"/>
    <w:rsid w:val="00AF2119"/>
    <w:rsid w:val="00AF21BE"/>
    <w:rsid w:val="00AF237F"/>
    <w:rsid w:val="00AF25C5"/>
    <w:rsid w:val="00AF270C"/>
    <w:rsid w:val="00AF27B4"/>
    <w:rsid w:val="00AF2B84"/>
    <w:rsid w:val="00AF48BD"/>
    <w:rsid w:val="00AF4BE8"/>
    <w:rsid w:val="00AF51CB"/>
    <w:rsid w:val="00AF5831"/>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6F8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4C2"/>
    <w:rsid w:val="00B415EF"/>
    <w:rsid w:val="00B41A15"/>
    <w:rsid w:val="00B41B11"/>
    <w:rsid w:val="00B42332"/>
    <w:rsid w:val="00B426D5"/>
    <w:rsid w:val="00B42F5D"/>
    <w:rsid w:val="00B43029"/>
    <w:rsid w:val="00B43567"/>
    <w:rsid w:val="00B43854"/>
    <w:rsid w:val="00B43B8E"/>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3CC9"/>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073"/>
    <w:rsid w:val="00B74162"/>
    <w:rsid w:val="00B7417E"/>
    <w:rsid w:val="00B74492"/>
    <w:rsid w:val="00B74754"/>
    <w:rsid w:val="00B747F1"/>
    <w:rsid w:val="00B74BB9"/>
    <w:rsid w:val="00B74C37"/>
    <w:rsid w:val="00B74CAB"/>
    <w:rsid w:val="00B74CB0"/>
    <w:rsid w:val="00B74E3A"/>
    <w:rsid w:val="00B7507C"/>
    <w:rsid w:val="00B758C1"/>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8EC"/>
    <w:rsid w:val="00B9092E"/>
    <w:rsid w:val="00B90D39"/>
    <w:rsid w:val="00B91115"/>
    <w:rsid w:val="00B91B5E"/>
    <w:rsid w:val="00B92423"/>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341"/>
    <w:rsid w:val="00BA357F"/>
    <w:rsid w:val="00BA3592"/>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A7EBC"/>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298"/>
    <w:rsid w:val="00BB67E6"/>
    <w:rsid w:val="00BB6872"/>
    <w:rsid w:val="00BB69F6"/>
    <w:rsid w:val="00BB6A8E"/>
    <w:rsid w:val="00BB6AD6"/>
    <w:rsid w:val="00BB7431"/>
    <w:rsid w:val="00BB7C55"/>
    <w:rsid w:val="00BB7F6B"/>
    <w:rsid w:val="00BC0376"/>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069"/>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72C"/>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855"/>
    <w:rsid w:val="00C00CF6"/>
    <w:rsid w:val="00C01095"/>
    <w:rsid w:val="00C0113A"/>
    <w:rsid w:val="00C011C9"/>
    <w:rsid w:val="00C0175F"/>
    <w:rsid w:val="00C01853"/>
    <w:rsid w:val="00C018E8"/>
    <w:rsid w:val="00C01E13"/>
    <w:rsid w:val="00C02293"/>
    <w:rsid w:val="00C0238B"/>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A42"/>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284"/>
    <w:rsid w:val="00C33377"/>
    <w:rsid w:val="00C333EA"/>
    <w:rsid w:val="00C33A88"/>
    <w:rsid w:val="00C33FC0"/>
    <w:rsid w:val="00C33FC6"/>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16"/>
    <w:rsid w:val="00C42B89"/>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1"/>
    <w:rsid w:val="00C7038C"/>
    <w:rsid w:val="00C70A51"/>
    <w:rsid w:val="00C71188"/>
    <w:rsid w:val="00C71632"/>
    <w:rsid w:val="00C717FF"/>
    <w:rsid w:val="00C71834"/>
    <w:rsid w:val="00C719FE"/>
    <w:rsid w:val="00C71E92"/>
    <w:rsid w:val="00C726C3"/>
    <w:rsid w:val="00C72AF0"/>
    <w:rsid w:val="00C72C79"/>
    <w:rsid w:val="00C72D94"/>
    <w:rsid w:val="00C72DD8"/>
    <w:rsid w:val="00C73604"/>
    <w:rsid w:val="00C73E0D"/>
    <w:rsid w:val="00C740DB"/>
    <w:rsid w:val="00C7444D"/>
    <w:rsid w:val="00C74532"/>
    <w:rsid w:val="00C74725"/>
    <w:rsid w:val="00C74875"/>
    <w:rsid w:val="00C74BB7"/>
    <w:rsid w:val="00C7505B"/>
    <w:rsid w:val="00C75478"/>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16D"/>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1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D71"/>
    <w:rsid w:val="00CD4E81"/>
    <w:rsid w:val="00CD4EFD"/>
    <w:rsid w:val="00CD54B0"/>
    <w:rsid w:val="00CD58D5"/>
    <w:rsid w:val="00CD5DC0"/>
    <w:rsid w:val="00CD5EC1"/>
    <w:rsid w:val="00CD5EEA"/>
    <w:rsid w:val="00CD6814"/>
    <w:rsid w:val="00CD6A48"/>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2AD"/>
    <w:rsid w:val="00CE445F"/>
    <w:rsid w:val="00CE46BA"/>
    <w:rsid w:val="00CE48B4"/>
    <w:rsid w:val="00CE5066"/>
    <w:rsid w:val="00CE5094"/>
    <w:rsid w:val="00CE51A8"/>
    <w:rsid w:val="00CE6237"/>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025"/>
    <w:rsid w:val="00D0546D"/>
    <w:rsid w:val="00D05475"/>
    <w:rsid w:val="00D05705"/>
    <w:rsid w:val="00D05D9E"/>
    <w:rsid w:val="00D05FC1"/>
    <w:rsid w:val="00D061DB"/>
    <w:rsid w:val="00D06407"/>
    <w:rsid w:val="00D06561"/>
    <w:rsid w:val="00D065FC"/>
    <w:rsid w:val="00D067ED"/>
    <w:rsid w:val="00D06C4B"/>
    <w:rsid w:val="00D070E8"/>
    <w:rsid w:val="00D0712C"/>
    <w:rsid w:val="00D071C9"/>
    <w:rsid w:val="00D07472"/>
    <w:rsid w:val="00D0759B"/>
    <w:rsid w:val="00D07A44"/>
    <w:rsid w:val="00D07A60"/>
    <w:rsid w:val="00D07E7E"/>
    <w:rsid w:val="00D10183"/>
    <w:rsid w:val="00D105AA"/>
    <w:rsid w:val="00D11145"/>
    <w:rsid w:val="00D11F67"/>
    <w:rsid w:val="00D12AA3"/>
    <w:rsid w:val="00D12DC1"/>
    <w:rsid w:val="00D130F2"/>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7EB"/>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7BD"/>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AE2"/>
    <w:rsid w:val="00DA7CFA"/>
    <w:rsid w:val="00DB040C"/>
    <w:rsid w:val="00DB05A9"/>
    <w:rsid w:val="00DB0808"/>
    <w:rsid w:val="00DB08DE"/>
    <w:rsid w:val="00DB0E6F"/>
    <w:rsid w:val="00DB1333"/>
    <w:rsid w:val="00DB1825"/>
    <w:rsid w:val="00DB1A72"/>
    <w:rsid w:val="00DB1F91"/>
    <w:rsid w:val="00DB2546"/>
    <w:rsid w:val="00DB269D"/>
    <w:rsid w:val="00DB3382"/>
    <w:rsid w:val="00DB3C59"/>
    <w:rsid w:val="00DB3CCC"/>
    <w:rsid w:val="00DB40D5"/>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1FF"/>
    <w:rsid w:val="00DD0444"/>
    <w:rsid w:val="00DD06FE"/>
    <w:rsid w:val="00DD0848"/>
    <w:rsid w:val="00DD0B51"/>
    <w:rsid w:val="00DD11BD"/>
    <w:rsid w:val="00DD1279"/>
    <w:rsid w:val="00DD1350"/>
    <w:rsid w:val="00DD1CA0"/>
    <w:rsid w:val="00DD2226"/>
    <w:rsid w:val="00DD234F"/>
    <w:rsid w:val="00DD2538"/>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8E9"/>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572"/>
    <w:rsid w:val="00E067F6"/>
    <w:rsid w:val="00E068C8"/>
    <w:rsid w:val="00E06DAB"/>
    <w:rsid w:val="00E06EBA"/>
    <w:rsid w:val="00E077D3"/>
    <w:rsid w:val="00E07A05"/>
    <w:rsid w:val="00E07B3F"/>
    <w:rsid w:val="00E1073F"/>
    <w:rsid w:val="00E108EF"/>
    <w:rsid w:val="00E109B4"/>
    <w:rsid w:val="00E10BEB"/>
    <w:rsid w:val="00E10C85"/>
    <w:rsid w:val="00E10F68"/>
    <w:rsid w:val="00E1109A"/>
    <w:rsid w:val="00E1156C"/>
    <w:rsid w:val="00E115AE"/>
    <w:rsid w:val="00E116BF"/>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B0C"/>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4F0"/>
    <w:rsid w:val="00E246BE"/>
    <w:rsid w:val="00E247F1"/>
    <w:rsid w:val="00E24E42"/>
    <w:rsid w:val="00E253EB"/>
    <w:rsid w:val="00E25BB7"/>
    <w:rsid w:val="00E25DF5"/>
    <w:rsid w:val="00E26698"/>
    <w:rsid w:val="00E266B7"/>
    <w:rsid w:val="00E26A1D"/>
    <w:rsid w:val="00E2706C"/>
    <w:rsid w:val="00E27B58"/>
    <w:rsid w:val="00E300AB"/>
    <w:rsid w:val="00E3022A"/>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9FF"/>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984"/>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531"/>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1ECC"/>
    <w:rsid w:val="00E72199"/>
    <w:rsid w:val="00E724B9"/>
    <w:rsid w:val="00E7262D"/>
    <w:rsid w:val="00E726B7"/>
    <w:rsid w:val="00E72B33"/>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2BD"/>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CB"/>
    <w:rsid w:val="00E841ED"/>
    <w:rsid w:val="00E84261"/>
    <w:rsid w:val="00E84437"/>
    <w:rsid w:val="00E845C2"/>
    <w:rsid w:val="00E84613"/>
    <w:rsid w:val="00E8492A"/>
    <w:rsid w:val="00E84A8A"/>
    <w:rsid w:val="00E84B67"/>
    <w:rsid w:val="00E84EB1"/>
    <w:rsid w:val="00E850DA"/>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8D3"/>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4EB"/>
    <w:rsid w:val="00EC38E4"/>
    <w:rsid w:val="00EC3D88"/>
    <w:rsid w:val="00EC43AD"/>
    <w:rsid w:val="00EC45BE"/>
    <w:rsid w:val="00EC45F7"/>
    <w:rsid w:val="00EC4606"/>
    <w:rsid w:val="00EC4918"/>
    <w:rsid w:val="00EC5091"/>
    <w:rsid w:val="00EC56AC"/>
    <w:rsid w:val="00EC56C4"/>
    <w:rsid w:val="00EC5B8A"/>
    <w:rsid w:val="00EC5C65"/>
    <w:rsid w:val="00EC5D41"/>
    <w:rsid w:val="00EC5E50"/>
    <w:rsid w:val="00EC60C9"/>
    <w:rsid w:val="00EC66AE"/>
    <w:rsid w:val="00EC696A"/>
    <w:rsid w:val="00EC6A13"/>
    <w:rsid w:val="00EC7096"/>
    <w:rsid w:val="00EC7366"/>
    <w:rsid w:val="00EC7E2C"/>
    <w:rsid w:val="00ED01D1"/>
    <w:rsid w:val="00ED0452"/>
    <w:rsid w:val="00ED0471"/>
    <w:rsid w:val="00ED04D7"/>
    <w:rsid w:val="00ED05C1"/>
    <w:rsid w:val="00ED10D6"/>
    <w:rsid w:val="00ED1345"/>
    <w:rsid w:val="00ED144C"/>
    <w:rsid w:val="00ED1A2B"/>
    <w:rsid w:val="00ED2592"/>
    <w:rsid w:val="00ED28F7"/>
    <w:rsid w:val="00ED3266"/>
    <w:rsid w:val="00ED37A8"/>
    <w:rsid w:val="00ED3811"/>
    <w:rsid w:val="00ED394C"/>
    <w:rsid w:val="00ED3B18"/>
    <w:rsid w:val="00ED3D0D"/>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279"/>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5FF"/>
    <w:rsid w:val="00F0581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3C31"/>
    <w:rsid w:val="00F3406A"/>
    <w:rsid w:val="00F34073"/>
    <w:rsid w:val="00F34125"/>
    <w:rsid w:val="00F341DD"/>
    <w:rsid w:val="00F34335"/>
    <w:rsid w:val="00F34484"/>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62F"/>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430"/>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34B"/>
    <w:rsid w:val="00FA4760"/>
    <w:rsid w:val="00FA49B8"/>
    <w:rsid w:val="00FA4D9E"/>
    <w:rsid w:val="00FA4DC3"/>
    <w:rsid w:val="00FA4F41"/>
    <w:rsid w:val="00FA59FE"/>
    <w:rsid w:val="00FA5B6B"/>
    <w:rsid w:val="00FA6034"/>
    <w:rsid w:val="00FA665D"/>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4CB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0EDD"/>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3946"/>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725"/>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D86"/>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23"/>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table" w:styleId="TableGridLight">
    <w:name w:val="Grid Table Light"/>
    <w:basedOn w:val="TableNormal"/>
    <w:uiPriority w:val="40"/>
    <w:rsid w:val="0060214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60214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223429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16966317">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1F677F-6C92-45C9-ACA9-2523E3CA8476}">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554bdb6f-217d-4cda-85cc-0ca32126c36c"/>
    <ds:schemaRef ds:uri="http://purl.org/dc/dcmitype/"/>
    <ds:schemaRef ds:uri="http://purl.org/dc/elements/1.1/"/>
    <ds:schemaRef ds:uri="http://schemas.microsoft.com/office/infopath/2007/PartnerControls"/>
    <ds:schemaRef ds:uri="http://schemas.microsoft.com/office/2006/metadata/properties"/>
    <ds:schemaRef ds:uri="9238aee7-caa6-41e3-83d0-457e088803cc"/>
    <ds:schemaRef ds:uri="dfb9c0e7-f8ff-4c2e-83b3-258d4f9c1bfe"/>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D11424D3-C289-49AC-87E4-3D430CFD9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1530</Words>
  <Characters>7894</Characters>
  <Application>Microsoft Office Word</Application>
  <DocSecurity>0</DocSecurity>
  <PresentationFormat/>
  <Lines>65</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mukesh.chouhan@mediatek.com</dc:creator>
  <cp:keywords/>
  <dc:description/>
  <cp:lastModifiedBy>MediaTek Inc.</cp:lastModifiedBy>
  <cp:revision>2</cp:revision>
  <dcterms:created xsi:type="dcterms:W3CDTF">2022-11-04T09:51:00Z</dcterms:created>
  <dcterms:modified xsi:type="dcterms:W3CDTF">2022-11-04T09:51:00Z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Technical Type">
    <vt:lpwstr/>
  </property>
  <property fmtid="{D5CDD505-2E9C-101B-9397-08002B2CF9AE}" pid="8" name="Document Typ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1665571178</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2022-11-02T10:23:14Z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b9b3915b-ea4a-418a-a963-619a3f9f3fa2</vt:lpwstr>
  </property>
  <property fmtid="{D5CDD505-2E9C-101B-9397-08002B2CF9AE}" pid="19" name="MSIP_Label_83bcef13-7cac-433f-ba1d-47a323951816_ContentBits">
    <vt:lpwstr>0</vt:lpwstr>
  </property>
</Properties>
</file>